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610A" w14:textId="77777777" w:rsidR="00902A63" w:rsidRPr="001C5992" w:rsidRDefault="00E362D8" w:rsidP="00B5486C">
      <w:pPr>
        <w:pStyle w:val="Title"/>
        <w:spacing w:before="120"/>
      </w:pPr>
      <w:bookmarkStart w:id="0" w:name="_Hlk527578724"/>
      <w:r>
        <w:t>Determination of undrained shear strength by the Fall Cone Method</w:t>
      </w:r>
      <w:r w:rsidR="007A12B2">
        <w:t xml:space="preserve"> – Analysis, concept and guidelines</w:t>
      </w:r>
    </w:p>
    <w:bookmarkEnd w:id="0"/>
    <w:p w14:paraId="0980A2EA" w14:textId="77777777" w:rsidR="00902A63" w:rsidRPr="001C5992" w:rsidRDefault="004866AF" w:rsidP="005F52CA">
      <w:pPr>
        <w:pStyle w:val="Author"/>
        <w:spacing w:after="120"/>
        <w:rPr>
          <w:sz w:val="32"/>
          <w:szCs w:val="32"/>
        </w:rPr>
      </w:pPr>
      <w:r w:rsidRPr="005614B0">
        <w:rPr>
          <w:sz w:val="32"/>
          <w:szCs w:val="32"/>
        </w:rPr>
        <w:t>La determination de la r</w:t>
      </w:r>
      <w:r w:rsidR="005614B0" w:rsidRPr="005614B0">
        <w:rPr>
          <w:sz w:val="32"/>
          <w:szCs w:val="32"/>
        </w:rPr>
        <w:t>é</w:t>
      </w:r>
      <w:r w:rsidRPr="005614B0">
        <w:rPr>
          <w:sz w:val="32"/>
          <w:szCs w:val="32"/>
        </w:rPr>
        <w:t>sistance</w:t>
      </w:r>
      <w:r w:rsidR="005614B0" w:rsidRPr="005614B0">
        <w:rPr>
          <w:sz w:val="32"/>
          <w:szCs w:val="32"/>
        </w:rPr>
        <w:t xml:space="preserve"> </w:t>
      </w:r>
      <w:r w:rsidR="005614B0" w:rsidRPr="00AB0AF2">
        <w:rPr>
          <w:sz w:val="32"/>
          <w:szCs w:val="32"/>
        </w:rPr>
        <w:t>au</w:t>
      </w:r>
      <w:r w:rsidR="005614B0" w:rsidRPr="005614B0">
        <w:rPr>
          <w:sz w:val="32"/>
          <w:szCs w:val="32"/>
        </w:rPr>
        <w:t xml:space="preserve"> </w:t>
      </w:r>
      <w:r w:rsidR="005614B0" w:rsidRPr="00AB0AF2">
        <w:rPr>
          <w:sz w:val="32"/>
          <w:szCs w:val="32"/>
        </w:rPr>
        <w:t>cisaillement</w:t>
      </w:r>
      <w:r w:rsidR="005614B0" w:rsidRPr="005614B0">
        <w:rPr>
          <w:sz w:val="32"/>
          <w:szCs w:val="32"/>
        </w:rPr>
        <w:t xml:space="preserve"> </w:t>
      </w:r>
      <w:r w:rsidR="005614B0" w:rsidRPr="00AB0AF2">
        <w:rPr>
          <w:sz w:val="32"/>
          <w:szCs w:val="32"/>
        </w:rPr>
        <w:t>non</w:t>
      </w:r>
      <w:r w:rsidR="005614B0" w:rsidRPr="005614B0">
        <w:rPr>
          <w:sz w:val="32"/>
          <w:szCs w:val="32"/>
        </w:rPr>
        <w:t xml:space="preserve"> drainé par la Méthode de Fall Cone – L‘analyse, </w:t>
      </w:r>
      <w:r w:rsidR="005614B0" w:rsidRPr="00AB0AF2">
        <w:rPr>
          <w:sz w:val="32"/>
          <w:szCs w:val="32"/>
        </w:rPr>
        <w:t>les</w:t>
      </w:r>
      <w:r w:rsidR="005614B0" w:rsidRPr="005614B0">
        <w:rPr>
          <w:sz w:val="32"/>
          <w:szCs w:val="32"/>
        </w:rPr>
        <w:t xml:space="preserve"> concepts et </w:t>
      </w:r>
      <w:r w:rsidR="005614B0" w:rsidRPr="00AB0AF2">
        <w:rPr>
          <w:sz w:val="32"/>
          <w:szCs w:val="32"/>
        </w:rPr>
        <w:t>les</w:t>
      </w:r>
      <w:r w:rsidR="005614B0" w:rsidRPr="005614B0">
        <w:rPr>
          <w:sz w:val="32"/>
          <w:szCs w:val="32"/>
        </w:rPr>
        <w:t xml:space="preserve"> orientations</w:t>
      </w:r>
    </w:p>
    <w:p w14:paraId="26F69C3D" w14:textId="77777777" w:rsidR="00902A63" w:rsidRPr="00E369B6" w:rsidRDefault="00E362D8" w:rsidP="005F52CA">
      <w:pPr>
        <w:pStyle w:val="Author"/>
        <w:rPr>
          <w:szCs w:val="22"/>
        </w:rPr>
      </w:pPr>
      <w:r>
        <w:rPr>
          <w:szCs w:val="22"/>
        </w:rPr>
        <w:t>C</w:t>
      </w:r>
      <w:r w:rsidR="0080796D">
        <w:rPr>
          <w:szCs w:val="22"/>
        </w:rPr>
        <w:t>.</w:t>
      </w:r>
      <w:r>
        <w:rPr>
          <w:szCs w:val="22"/>
        </w:rPr>
        <w:t xml:space="preserve"> </w:t>
      </w:r>
      <w:r w:rsidRPr="00AB0AF2">
        <w:rPr>
          <w:szCs w:val="22"/>
        </w:rPr>
        <w:t>W</w:t>
      </w:r>
      <w:r w:rsidR="0080796D">
        <w:rPr>
          <w:szCs w:val="22"/>
        </w:rPr>
        <w:t xml:space="preserve">. </w:t>
      </w:r>
      <w:r>
        <w:rPr>
          <w:szCs w:val="22"/>
        </w:rPr>
        <w:t>Clemente</w:t>
      </w:r>
    </w:p>
    <w:p w14:paraId="5DD49099" w14:textId="77777777" w:rsidR="00902A63" w:rsidRPr="00E369B6" w:rsidRDefault="00E362D8" w:rsidP="005F52CA">
      <w:pPr>
        <w:pStyle w:val="Author"/>
        <w:tabs>
          <w:tab w:val="left" w:pos="284"/>
        </w:tabs>
        <w:spacing w:after="120"/>
        <w:rPr>
          <w:i/>
          <w:iCs/>
        </w:rPr>
      </w:pPr>
      <w:r>
        <w:rPr>
          <w:i/>
          <w:iCs/>
        </w:rPr>
        <w:t>Universidade Federal do Paraná/Fugro</w:t>
      </w:r>
      <w:r w:rsidR="00902A63" w:rsidRPr="00E369B6">
        <w:rPr>
          <w:i/>
          <w:iCs/>
        </w:rPr>
        <w:t xml:space="preserve">, </w:t>
      </w:r>
      <w:r>
        <w:rPr>
          <w:i/>
          <w:iCs/>
        </w:rPr>
        <w:t>Curitiba</w:t>
      </w:r>
      <w:r w:rsidR="00902A63" w:rsidRPr="00E369B6">
        <w:rPr>
          <w:i/>
          <w:iCs/>
        </w:rPr>
        <w:t xml:space="preserve">, </w:t>
      </w:r>
      <w:r>
        <w:rPr>
          <w:i/>
          <w:iCs/>
        </w:rPr>
        <w:t>Brazil</w:t>
      </w:r>
    </w:p>
    <w:p w14:paraId="3EBC1F84" w14:textId="77777777" w:rsidR="00902A63" w:rsidRPr="00E369B6" w:rsidRDefault="00E362D8" w:rsidP="005F52CA">
      <w:pPr>
        <w:pStyle w:val="Author"/>
        <w:rPr>
          <w:szCs w:val="22"/>
        </w:rPr>
      </w:pPr>
      <w:r>
        <w:rPr>
          <w:szCs w:val="22"/>
        </w:rPr>
        <w:t>V</w:t>
      </w:r>
      <w:r w:rsidR="0080796D">
        <w:rPr>
          <w:szCs w:val="22"/>
        </w:rPr>
        <w:t>.</w:t>
      </w:r>
      <w:r>
        <w:rPr>
          <w:szCs w:val="22"/>
        </w:rPr>
        <w:t xml:space="preserve"> P</w:t>
      </w:r>
      <w:r w:rsidR="0080796D">
        <w:rPr>
          <w:szCs w:val="22"/>
        </w:rPr>
        <w:t>.</w:t>
      </w:r>
      <w:r>
        <w:rPr>
          <w:szCs w:val="22"/>
        </w:rPr>
        <w:t xml:space="preserve"> Faro</w:t>
      </w:r>
    </w:p>
    <w:p w14:paraId="5211CDF0" w14:textId="77777777" w:rsidR="00902A63" w:rsidRPr="00E369B6" w:rsidRDefault="00E362D8" w:rsidP="005F52CA">
      <w:pPr>
        <w:pStyle w:val="Author"/>
        <w:tabs>
          <w:tab w:val="left" w:pos="284"/>
        </w:tabs>
        <w:spacing w:after="120"/>
        <w:rPr>
          <w:i/>
          <w:iCs/>
        </w:rPr>
      </w:pPr>
      <w:r>
        <w:rPr>
          <w:i/>
          <w:iCs/>
        </w:rPr>
        <w:t>Universidade Federal do Paraná</w:t>
      </w:r>
      <w:r w:rsidR="00902A63" w:rsidRPr="00E369B6">
        <w:rPr>
          <w:i/>
          <w:iCs/>
        </w:rPr>
        <w:t xml:space="preserve">, </w:t>
      </w:r>
      <w:r>
        <w:rPr>
          <w:i/>
          <w:iCs/>
        </w:rPr>
        <w:t>Curitiba</w:t>
      </w:r>
      <w:r w:rsidR="00902A63" w:rsidRPr="00E369B6">
        <w:rPr>
          <w:i/>
          <w:iCs/>
        </w:rPr>
        <w:t xml:space="preserve">, </w:t>
      </w:r>
      <w:r>
        <w:rPr>
          <w:i/>
          <w:iCs/>
        </w:rPr>
        <w:t>Brazil</w:t>
      </w:r>
    </w:p>
    <w:p w14:paraId="101658DE" w14:textId="77777777" w:rsidR="00902A63" w:rsidRPr="00E369B6" w:rsidRDefault="00E362D8" w:rsidP="005F52CA">
      <w:pPr>
        <w:pStyle w:val="Author"/>
        <w:rPr>
          <w:szCs w:val="22"/>
        </w:rPr>
      </w:pPr>
      <w:r>
        <w:rPr>
          <w:szCs w:val="22"/>
        </w:rPr>
        <w:t>M</w:t>
      </w:r>
      <w:r w:rsidR="0080796D">
        <w:rPr>
          <w:szCs w:val="22"/>
        </w:rPr>
        <w:t>.</w:t>
      </w:r>
      <w:r>
        <w:rPr>
          <w:szCs w:val="22"/>
        </w:rPr>
        <w:t xml:space="preserve"> </w:t>
      </w:r>
      <w:r w:rsidR="0080796D">
        <w:rPr>
          <w:szCs w:val="22"/>
        </w:rPr>
        <w:t>P.</w:t>
      </w:r>
      <w:r>
        <w:rPr>
          <w:szCs w:val="22"/>
        </w:rPr>
        <w:t xml:space="preserve"> H</w:t>
      </w:r>
      <w:r w:rsidR="0080796D">
        <w:rPr>
          <w:szCs w:val="22"/>
        </w:rPr>
        <w:t xml:space="preserve">. </w:t>
      </w:r>
      <w:r>
        <w:rPr>
          <w:szCs w:val="22"/>
        </w:rPr>
        <w:t>Moncada</w:t>
      </w:r>
    </w:p>
    <w:p w14:paraId="445BE69C" w14:textId="77777777" w:rsidR="00902A63" w:rsidRPr="00E369B6" w:rsidRDefault="00E362D8" w:rsidP="005F52CA">
      <w:pPr>
        <w:pStyle w:val="Author"/>
        <w:tabs>
          <w:tab w:val="left" w:pos="284"/>
        </w:tabs>
        <w:spacing w:after="120"/>
        <w:rPr>
          <w:i/>
          <w:iCs/>
        </w:rPr>
      </w:pPr>
      <w:r>
        <w:rPr>
          <w:i/>
          <w:iCs/>
        </w:rPr>
        <w:t>Universidade Federal Fluminense</w:t>
      </w:r>
      <w:r w:rsidR="00902A63" w:rsidRPr="00E369B6">
        <w:rPr>
          <w:i/>
          <w:iCs/>
        </w:rPr>
        <w:t xml:space="preserve">, </w:t>
      </w:r>
      <w:r>
        <w:rPr>
          <w:i/>
          <w:iCs/>
        </w:rPr>
        <w:t>Rio de Janeiro</w:t>
      </w:r>
      <w:r w:rsidR="00902A63" w:rsidRPr="00E369B6">
        <w:rPr>
          <w:i/>
          <w:iCs/>
        </w:rPr>
        <w:t xml:space="preserve">, </w:t>
      </w:r>
      <w:r>
        <w:rPr>
          <w:i/>
          <w:iCs/>
        </w:rPr>
        <w:t>Brazil</w:t>
      </w:r>
    </w:p>
    <w:p w14:paraId="14AABDB9" w14:textId="77777777" w:rsidR="00902A63" w:rsidRDefault="00902A63" w:rsidP="00902A63"/>
    <w:p w14:paraId="753D2DE2" w14:textId="77777777" w:rsidR="00902A63" w:rsidRPr="00BF5886" w:rsidRDefault="00902A63" w:rsidP="00B000A5">
      <w:pPr>
        <w:ind w:firstLine="0"/>
        <w:rPr>
          <w:rFonts w:asciiTheme="majorBidi" w:hAnsiTheme="majorBidi" w:cstheme="majorBidi"/>
          <w:sz w:val="20"/>
        </w:rPr>
      </w:pPr>
      <w:r w:rsidRPr="00BF5886">
        <w:rPr>
          <w:rFonts w:asciiTheme="majorBidi" w:hAnsiTheme="majorBidi" w:cstheme="majorBidi"/>
          <w:b/>
          <w:bCs/>
          <w:sz w:val="20"/>
        </w:rPr>
        <w:t>ABSTRACT:</w:t>
      </w:r>
      <w:r w:rsidRPr="00BF5886">
        <w:rPr>
          <w:rFonts w:asciiTheme="majorBidi" w:hAnsiTheme="majorBidi" w:cstheme="majorBidi"/>
          <w:sz w:val="20"/>
        </w:rPr>
        <w:t xml:space="preserve"> </w:t>
      </w:r>
      <w:r w:rsidR="007A12B2" w:rsidRPr="007A12B2">
        <w:rPr>
          <w:rFonts w:asciiTheme="majorBidi" w:hAnsiTheme="majorBidi" w:cstheme="majorBidi"/>
          <w:sz w:val="20"/>
        </w:rPr>
        <w:t>The undrained shear strength is the shear strength mobilized by the soil when it is rapidly loaded without interstitial water drainage conditions and it can be determined through field and laboratory tests. The aim of the present research is to determine the undrained shear strength by the Fall cone test, developed by John Olsson in Sweden between 1914 and 1922. To evaluate the a</w:t>
      </w:r>
      <w:r w:rsidR="00CD7EEE">
        <w:rPr>
          <w:rFonts w:asciiTheme="majorBidi" w:hAnsiTheme="majorBidi" w:cstheme="majorBidi"/>
          <w:sz w:val="20"/>
        </w:rPr>
        <w:t>p</w:t>
      </w:r>
      <w:r w:rsidR="007A12B2" w:rsidRPr="007A12B2">
        <w:rPr>
          <w:rFonts w:asciiTheme="majorBidi" w:hAnsiTheme="majorBidi" w:cstheme="majorBidi"/>
          <w:sz w:val="20"/>
        </w:rPr>
        <w:t xml:space="preserve">plicability of the equipment, the undrained shear strength was obtained by other tests, such as laboratory vane test and unconsolidated undrained triaxial test. </w:t>
      </w:r>
      <w:r w:rsidR="00CD7EEE">
        <w:rPr>
          <w:rFonts w:asciiTheme="majorBidi" w:hAnsiTheme="majorBidi" w:cstheme="majorBidi"/>
          <w:sz w:val="20"/>
        </w:rPr>
        <w:t xml:space="preserve">There </w:t>
      </w:r>
      <w:r w:rsidR="007A12B2" w:rsidRPr="007A12B2">
        <w:rPr>
          <w:rFonts w:asciiTheme="majorBidi" w:hAnsiTheme="majorBidi" w:cstheme="majorBidi"/>
          <w:sz w:val="20"/>
        </w:rPr>
        <w:t>were tested 16 Brazilian soil samples with different geotechnical characteristics and offshore origin. The Fall cone test is compatible with conventional tests (triaxial UU test and laboratory vane test) and has a fast execution, it can be considered as an alternative to complement and support undrained shear strength estimates from soft soils.</w:t>
      </w:r>
      <w:r w:rsidRPr="00BF5886">
        <w:rPr>
          <w:rFonts w:asciiTheme="majorBidi" w:hAnsiTheme="majorBidi" w:cstheme="majorBidi"/>
          <w:sz w:val="20"/>
        </w:rPr>
        <w:t xml:space="preserve"> </w:t>
      </w:r>
    </w:p>
    <w:p w14:paraId="47162279" w14:textId="77777777" w:rsidR="00902A63" w:rsidRPr="00BF5886" w:rsidRDefault="00902A63" w:rsidP="00902A63">
      <w:pPr>
        <w:rPr>
          <w:rFonts w:asciiTheme="majorBidi" w:hAnsiTheme="majorBidi" w:cstheme="majorBidi"/>
          <w:b/>
          <w:bCs/>
          <w:sz w:val="20"/>
        </w:rPr>
      </w:pPr>
    </w:p>
    <w:p w14:paraId="37356109" w14:textId="77777777" w:rsidR="00902A63" w:rsidRDefault="00902A63" w:rsidP="006B6162">
      <w:pPr>
        <w:ind w:firstLine="0"/>
        <w:rPr>
          <w:rFonts w:asciiTheme="majorBidi" w:hAnsiTheme="majorBidi" w:cstheme="majorBidi"/>
          <w:sz w:val="20"/>
          <w:highlight w:val="yellow"/>
        </w:rPr>
      </w:pPr>
      <w:r w:rsidRPr="00BF5886">
        <w:rPr>
          <w:rFonts w:asciiTheme="majorBidi" w:hAnsiTheme="majorBidi" w:cstheme="majorBidi"/>
          <w:b/>
          <w:bCs/>
          <w:sz w:val="20"/>
        </w:rPr>
        <w:t>RÉSUMÉ:</w:t>
      </w:r>
      <w:r w:rsidRPr="00BF5886">
        <w:rPr>
          <w:rFonts w:asciiTheme="majorBidi" w:hAnsiTheme="majorBidi" w:cstheme="majorBidi"/>
          <w:sz w:val="20"/>
        </w:rPr>
        <w:t xml:space="preserve"> </w:t>
      </w:r>
      <w:r w:rsidR="00CD7EEE">
        <w:rPr>
          <w:rFonts w:asciiTheme="majorBidi" w:hAnsiTheme="majorBidi" w:cstheme="majorBidi"/>
          <w:sz w:val="20"/>
        </w:rPr>
        <w:t xml:space="preserve">La résistance au cisaillement non drainé est la résistance mobilisée par le sol quand il est rapidement chargé lorsque </w:t>
      </w:r>
      <w:r w:rsidR="006B6162" w:rsidRPr="006B6162">
        <w:rPr>
          <w:rFonts w:asciiTheme="majorBidi" w:hAnsiTheme="majorBidi" w:cstheme="majorBidi"/>
          <w:sz w:val="20"/>
        </w:rPr>
        <w:t>celui-ci est chargé rapidement et sans conditions de drainage de l'eau interstitielle et qu'il peut être déterminé par des tests sur le terrain et en laboratoire.</w:t>
      </w:r>
      <w:r w:rsidRPr="00BF5886">
        <w:rPr>
          <w:rFonts w:asciiTheme="majorBidi" w:hAnsiTheme="majorBidi" w:cstheme="majorBidi"/>
          <w:sz w:val="20"/>
        </w:rPr>
        <w:t xml:space="preserve"> </w:t>
      </w:r>
      <w:r w:rsidR="006B6162" w:rsidRPr="006B6162">
        <w:rPr>
          <w:rFonts w:asciiTheme="majorBidi" w:hAnsiTheme="majorBidi" w:cstheme="majorBidi"/>
          <w:sz w:val="20"/>
        </w:rPr>
        <w:t xml:space="preserve">L’objectif de la présente recherche est de déterminer la résistance au cisaillement non drainé à l’aide du test du </w:t>
      </w:r>
      <w:r w:rsidR="006B6162">
        <w:rPr>
          <w:rFonts w:asciiTheme="majorBidi" w:hAnsiTheme="majorBidi" w:cstheme="majorBidi"/>
          <w:sz w:val="20"/>
        </w:rPr>
        <w:t>Fall Cone</w:t>
      </w:r>
      <w:r w:rsidR="006B6162" w:rsidRPr="006B6162">
        <w:rPr>
          <w:rFonts w:asciiTheme="majorBidi" w:hAnsiTheme="majorBidi" w:cstheme="majorBidi"/>
          <w:sz w:val="20"/>
        </w:rPr>
        <w:t xml:space="preserve"> développé p</w:t>
      </w:r>
      <w:r w:rsidR="006B6162">
        <w:rPr>
          <w:rFonts w:asciiTheme="majorBidi" w:hAnsiTheme="majorBidi" w:cstheme="majorBidi"/>
          <w:sz w:val="20"/>
        </w:rPr>
        <w:t>our</w:t>
      </w:r>
      <w:r w:rsidR="006B6162" w:rsidRPr="006B6162">
        <w:rPr>
          <w:rFonts w:asciiTheme="majorBidi" w:hAnsiTheme="majorBidi" w:cstheme="majorBidi"/>
          <w:sz w:val="20"/>
        </w:rPr>
        <w:t xml:space="preserve"> John Olsson en Suède entre 1914 et 1922. Pour évaluer l’applicabilité de l’équipement, la résistance au cisaillement non drainé a été obtenue p</w:t>
      </w:r>
      <w:r w:rsidR="006B6162">
        <w:rPr>
          <w:rFonts w:asciiTheme="majorBidi" w:hAnsiTheme="majorBidi" w:cstheme="majorBidi"/>
          <w:sz w:val="20"/>
        </w:rPr>
        <w:t>ou</w:t>
      </w:r>
      <w:r w:rsidR="006B6162" w:rsidRPr="006B6162">
        <w:rPr>
          <w:rFonts w:asciiTheme="majorBidi" w:hAnsiTheme="majorBidi" w:cstheme="majorBidi"/>
          <w:sz w:val="20"/>
        </w:rPr>
        <w:t xml:space="preserve">r autres tests, tels que essai en laboratoire et essai triaxial non consolidé non consolidé. Il a été testé 16 échantillons de sol brésiliens présentant différentes caractéristiques géotechniques et d'origine offshore. Le test du </w:t>
      </w:r>
      <w:r w:rsidR="006B6162">
        <w:rPr>
          <w:rFonts w:asciiTheme="majorBidi" w:hAnsiTheme="majorBidi" w:cstheme="majorBidi"/>
          <w:sz w:val="20"/>
        </w:rPr>
        <w:t>Fall Cone</w:t>
      </w:r>
      <w:r w:rsidR="006B6162" w:rsidRPr="006B6162">
        <w:rPr>
          <w:rFonts w:asciiTheme="majorBidi" w:hAnsiTheme="majorBidi" w:cstheme="majorBidi"/>
          <w:sz w:val="20"/>
        </w:rPr>
        <w:t xml:space="preserve"> est compatible avec les tests conventionnels </w:t>
      </w:r>
      <w:r w:rsidR="006B6162">
        <w:rPr>
          <w:rFonts w:asciiTheme="majorBidi" w:hAnsiTheme="majorBidi" w:cstheme="majorBidi"/>
          <w:sz w:val="20"/>
        </w:rPr>
        <w:t>(</w:t>
      </w:r>
      <w:r w:rsidR="006B6162" w:rsidRPr="007A12B2">
        <w:rPr>
          <w:rFonts w:asciiTheme="majorBidi" w:hAnsiTheme="majorBidi" w:cstheme="majorBidi"/>
          <w:sz w:val="20"/>
        </w:rPr>
        <w:t xml:space="preserve">triaxial UU test </w:t>
      </w:r>
      <w:r w:rsidR="006B6162">
        <w:rPr>
          <w:rFonts w:asciiTheme="majorBidi" w:hAnsiTheme="majorBidi" w:cstheme="majorBidi"/>
          <w:sz w:val="20"/>
        </w:rPr>
        <w:t>et</w:t>
      </w:r>
      <w:r w:rsidR="006B6162" w:rsidRPr="007A12B2">
        <w:rPr>
          <w:rFonts w:asciiTheme="majorBidi" w:hAnsiTheme="majorBidi" w:cstheme="majorBidi"/>
          <w:sz w:val="20"/>
        </w:rPr>
        <w:t xml:space="preserve"> laboratory vane test</w:t>
      </w:r>
      <w:r w:rsidR="006B6162">
        <w:rPr>
          <w:rFonts w:asciiTheme="majorBidi" w:hAnsiTheme="majorBidi" w:cstheme="majorBidi"/>
          <w:sz w:val="20"/>
        </w:rPr>
        <w:t>)</w:t>
      </w:r>
      <w:r w:rsidR="006B6162" w:rsidRPr="006B6162">
        <w:rPr>
          <w:rFonts w:asciiTheme="majorBidi" w:hAnsiTheme="majorBidi" w:cstheme="majorBidi"/>
          <w:sz w:val="20"/>
        </w:rPr>
        <w:t xml:space="preserve"> et son exécution est rapide. Il peut être considéré comme une alternative pour compléter et soutenir les estimations de la résistance au cisaillement non drainée des sols meubles.</w:t>
      </w:r>
    </w:p>
    <w:p w14:paraId="15D87163" w14:textId="77777777" w:rsidR="006B6162" w:rsidRDefault="006B6162" w:rsidP="006B6162">
      <w:pPr>
        <w:ind w:firstLine="0"/>
        <w:rPr>
          <w:rFonts w:asciiTheme="majorBidi" w:hAnsiTheme="majorBidi" w:cstheme="majorBidi"/>
          <w:sz w:val="18"/>
          <w:szCs w:val="18"/>
        </w:rPr>
      </w:pPr>
    </w:p>
    <w:p w14:paraId="2B8291A6" w14:textId="77777777" w:rsidR="00902A63" w:rsidRPr="008F0F67" w:rsidRDefault="00902A63" w:rsidP="00902A63">
      <w:pPr>
        <w:ind w:firstLine="0"/>
        <w:rPr>
          <w:rFonts w:asciiTheme="majorBidi" w:hAnsiTheme="majorBidi" w:cstheme="majorBidi"/>
          <w:sz w:val="20"/>
        </w:rPr>
      </w:pPr>
      <w:r w:rsidRPr="008F0F67">
        <w:rPr>
          <w:rFonts w:asciiTheme="majorBidi" w:hAnsiTheme="majorBidi" w:cstheme="majorBidi"/>
          <w:b/>
          <w:bCs/>
          <w:sz w:val="20"/>
        </w:rPr>
        <w:t>Keywords:</w:t>
      </w:r>
      <w:r w:rsidRPr="008F0F67">
        <w:rPr>
          <w:rFonts w:asciiTheme="majorBidi" w:hAnsiTheme="majorBidi" w:cstheme="majorBidi"/>
          <w:sz w:val="20"/>
        </w:rPr>
        <w:t xml:space="preserve"> </w:t>
      </w:r>
      <w:r w:rsidR="007A12B2">
        <w:rPr>
          <w:rFonts w:asciiTheme="majorBidi" w:hAnsiTheme="majorBidi" w:cstheme="majorBidi"/>
          <w:sz w:val="20"/>
        </w:rPr>
        <w:t>Undrained shear strength; Fall cone test; Marine samples.</w:t>
      </w:r>
    </w:p>
    <w:p w14:paraId="4B1A4700" w14:textId="77777777" w:rsidR="00D63C89" w:rsidRDefault="00D63C89" w:rsidP="00902A63">
      <w:pPr>
        <w:ind w:firstLine="0"/>
      </w:pPr>
    </w:p>
    <w:p w14:paraId="4A229F98" w14:textId="77777777" w:rsidR="00902A63" w:rsidRDefault="00902A63"/>
    <w:p w14:paraId="2D5166D5" w14:textId="77777777" w:rsidR="00902A63" w:rsidRPr="00851022" w:rsidRDefault="00902A63">
      <w:pPr>
        <w:sectPr w:rsidR="00902A63" w:rsidRPr="00851022" w:rsidSect="004C20B4">
          <w:headerReference w:type="even" r:id="rId8"/>
          <w:headerReference w:type="default" r:id="rId9"/>
          <w:footerReference w:type="even" r:id="rId10"/>
          <w:footerReference w:type="default" r:id="rId11"/>
          <w:headerReference w:type="first" r:id="rId12"/>
          <w:footerReference w:type="first" r:id="rId13"/>
          <w:type w:val="continuous"/>
          <w:pgSz w:w="10716" w:h="13948" w:code="9"/>
          <w:pgMar w:top="1843" w:right="851" w:bottom="1134" w:left="907" w:header="850" w:footer="567" w:gutter="0"/>
          <w:pgNumType w:start="1"/>
          <w:cols w:space="720"/>
          <w:formProt w:val="0"/>
          <w:noEndnote/>
          <w:titlePg/>
          <w:docGrid w:linePitch="272"/>
        </w:sectPr>
      </w:pPr>
    </w:p>
    <w:p w14:paraId="26E2C056" w14:textId="77777777" w:rsidR="00D63C89" w:rsidRPr="00C80022" w:rsidRDefault="00EC7132" w:rsidP="004D45C0">
      <w:pPr>
        <w:pStyle w:val="Heading1"/>
        <w:spacing w:before="0"/>
      </w:pPr>
      <w:r>
        <w:t>introduction</w:t>
      </w:r>
    </w:p>
    <w:p w14:paraId="63F97D9B" w14:textId="77777777" w:rsidR="00533AF4" w:rsidRDefault="002B3592" w:rsidP="00533AF4">
      <w:pPr>
        <w:ind w:firstLine="0"/>
      </w:pPr>
      <w:r w:rsidRPr="002B3592">
        <w:t xml:space="preserve">For the determination of geotechnical parameters in soft soils, some situations should be </w:t>
      </w:r>
      <w:r w:rsidRPr="002B3592">
        <w:t xml:space="preserve">considered, such as </w:t>
      </w:r>
      <w:r w:rsidR="00533AF4" w:rsidRPr="00533AF4">
        <w:t>natural variability of the ground</w:t>
      </w:r>
      <w:r w:rsidRPr="002B3592">
        <w:t xml:space="preserve">, </w:t>
      </w:r>
      <w:r w:rsidR="00533AF4">
        <w:t xml:space="preserve">acquisition of </w:t>
      </w:r>
      <w:r w:rsidRPr="002B3592">
        <w:t>experimental data, stability analysi</w:t>
      </w:r>
      <w:r w:rsidR="00533AF4">
        <w:t>s</w:t>
      </w:r>
      <w:r w:rsidRPr="002B3592">
        <w:t xml:space="preserve">, as well as resistance, </w:t>
      </w:r>
      <w:r w:rsidRPr="002B3592">
        <w:lastRenderedPageBreak/>
        <w:t>deformability and hydraulic conductivity parameters (LEMOS, 2014).</w:t>
      </w:r>
      <w:r w:rsidR="00533AF4" w:rsidRPr="00533AF4">
        <w:t xml:space="preserve"> </w:t>
      </w:r>
    </w:p>
    <w:p w14:paraId="75547F64" w14:textId="77777777" w:rsidR="00CB10C6" w:rsidRDefault="00533AF4" w:rsidP="00ED5885">
      <w:pPr>
        <w:tabs>
          <w:tab w:val="left" w:pos="284"/>
        </w:tabs>
        <w:ind w:firstLine="284"/>
        <w:rPr>
          <w:lang w:eastAsia="is-IS"/>
        </w:rPr>
      </w:pPr>
      <w:r w:rsidRPr="00533AF4">
        <w:t xml:space="preserve">The </w:t>
      </w:r>
      <w:r>
        <w:t>un</w:t>
      </w:r>
      <w:r w:rsidRPr="00533AF4">
        <w:t xml:space="preserve">drained </w:t>
      </w:r>
      <w:r w:rsidR="00DF6D94">
        <w:t>shear strength</w:t>
      </w:r>
      <w:r w:rsidRPr="00533AF4">
        <w:t xml:space="preserve"> is an important parameter in geotechnical engineering projects, known as the shear strength that the soil has when requested by rapid loading without drainage of the interstitial water. It can be determined through field and laboratory tests. The following tests can be used in the laboratory: simple compression, unconsolidated undrained triaxial (UU), Fall cone test</w:t>
      </w:r>
      <w:r w:rsidR="00DF6D94">
        <w:t xml:space="preserve"> (FCT)</w:t>
      </w:r>
      <w:r w:rsidRPr="00533AF4">
        <w:t xml:space="preserve"> and laboratory vane </w:t>
      </w:r>
      <w:r>
        <w:t>test</w:t>
      </w:r>
      <w:r w:rsidRPr="00533AF4">
        <w:t xml:space="preserve"> (</w:t>
      </w:r>
      <w:r w:rsidR="00DF6D94">
        <w:t>LVT</w:t>
      </w:r>
      <w:r w:rsidRPr="00533AF4">
        <w:t xml:space="preserve">). Fall cone and laboratory vane tests have advantages such as simplicity, speed and low cost in which the measurements of </w:t>
      </w:r>
      <w:r>
        <w:t>un</w:t>
      </w:r>
      <w:r w:rsidRPr="00533AF4">
        <w:t xml:space="preserve">drained </w:t>
      </w:r>
      <w:r>
        <w:t>shear strength</w:t>
      </w:r>
      <w:r w:rsidRPr="00533AF4">
        <w:t xml:space="preserve"> are obtained, allowing a greater number of tests in a given sample when compared with the </w:t>
      </w:r>
      <w:r w:rsidR="00DF6D94">
        <w:t xml:space="preserve">classics </w:t>
      </w:r>
      <w:r w:rsidRPr="00533AF4">
        <w:t>tests (LEMOS, 2014).</w:t>
      </w:r>
      <w:r>
        <w:rPr>
          <w:lang w:eastAsia="is-IS"/>
        </w:rPr>
        <w:t xml:space="preserve"> </w:t>
      </w:r>
    </w:p>
    <w:p w14:paraId="45A82899" w14:textId="77777777" w:rsidR="0065511D" w:rsidRDefault="0073732D" w:rsidP="00ED5885">
      <w:pPr>
        <w:ind w:firstLine="284"/>
        <w:rPr>
          <w:lang w:eastAsia="is-IS"/>
        </w:rPr>
      </w:pPr>
      <w:bookmarkStart w:id="2" w:name="_Hlk527576645"/>
      <w:r w:rsidRPr="0073732D">
        <w:rPr>
          <w:lang w:eastAsia="is-IS"/>
        </w:rPr>
        <w:t>The Fall cone or Swedish cone was created</w:t>
      </w:r>
      <w:r>
        <w:rPr>
          <w:lang w:eastAsia="is-IS"/>
        </w:rPr>
        <w:t xml:space="preserve"> between 1914 and 1922</w:t>
      </w:r>
      <w:r w:rsidRPr="0073732D">
        <w:rPr>
          <w:lang w:eastAsia="is-IS"/>
        </w:rPr>
        <w:t xml:space="preserve"> to quickly and easily obtain liquid</w:t>
      </w:r>
      <w:r>
        <w:rPr>
          <w:lang w:eastAsia="is-IS"/>
        </w:rPr>
        <w:t xml:space="preserve"> limit</w:t>
      </w:r>
      <w:r w:rsidRPr="0073732D">
        <w:rPr>
          <w:lang w:eastAsia="is-IS"/>
        </w:rPr>
        <w:t xml:space="preserve"> and undrained </w:t>
      </w:r>
      <w:r>
        <w:rPr>
          <w:lang w:eastAsia="is-IS"/>
        </w:rPr>
        <w:t>shear strength</w:t>
      </w:r>
      <w:r w:rsidRPr="0073732D">
        <w:rPr>
          <w:lang w:eastAsia="is-IS"/>
        </w:rPr>
        <w:t>, which has encouraged many countries, such as Canada, Sweden</w:t>
      </w:r>
      <w:r>
        <w:rPr>
          <w:lang w:eastAsia="is-IS"/>
        </w:rPr>
        <w:t>,</w:t>
      </w:r>
      <w:r w:rsidRPr="0073732D">
        <w:rPr>
          <w:lang w:eastAsia="is-IS"/>
        </w:rPr>
        <w:t xml:space="preserve"> and England, to adopt it as standardized equipment</w:t>
      </w:r>
      <w:bookmarkEnd w:id="2"/>
      <w:r w:rsidRPr="0073732D">
        <w:rPr>
          <w:lang w:eastAsia="is-IS"/>
        </w:rPr>
        <w:t xml:space="preserve"> </w:t>
      </w:r>
      <w:r>
        <w:rPr>
          <w:lang w:eastAsia="is-IS"/>
        </w:rPr>
        <w:t>(</w:t>
      </w:r>
      <w:r w:rsidRPr="0073732D">
        <w:rPr>
          <w:lang w:eastAsia="is-IS"/>
        </w:rPr>
        <w:t>TANAKA et al, 2012).</w:t>
      </w:r>
    </w:p>
    <w:p w14:paraId="5F2A466E" w14:textId="77777777" w:rsidR="00FB31BE" w:rsidRDefault="00DF6D94" w:rsidP="00ED5885">
      <w:pPr>
        <w:ind w:firstLine="284"/>
        <w:rPr>
          <w:bCs/>
          <w:iCs/>
        </w:rPr>
      </w:pPr>
      <w:r w:rsidRPr="00DF6D94">
        <w:rPr>
          <w:bCs/>
          <w:iCs/>
        </w:rPr>
        <w:t xml:space="preserve">One of the practical advantages of Fall cone is that the </w:t>
      </w:r>
      <w:r>
        <w:rPr>
          <w:bCs/>
          <w:iCs/>
        </w:rPr>
        <w:t xml:space="preserve">test </w:t>
      </w:r>
      <w:r w:rsidRPr="00DF6D94">
        <w:rPr>
          <w:bCs/>
          <w:iCs/>
        </w:rPr>
        <w:t xml:space="preserve">can be performed in a few minutes, obtaining the result of resistance through a simple formulation and allowing quick identification of a clay </w:t>
      </w:r>
      <w:r>
        <w:rPr>
          <w:bCs/>
          <w:iCs/>
        </w:rPr>
        <w:t>in terms of</w:t>
      </w:r>
      <w:r w:rsidRPr="00DF6D94">
        <w:rPr>
          <w:bCs/>
          <w:iCs/>
        </w:rPr>
        <w:t xml:space="preserve"> the </w:t>
      </w:r>
      <w:r w:rsidR="00F52BFC">
        <w:rPr>
          <w:bCs/>
          <w:iCs/>
        </w:rPr>
        <w:t xml:space="preserve">index and </w:t>
      </w:r>
      <w:r w:rsidRPr="00DF6D94">
        <w:rPr>
          <w:bCs/>
          <w:iCs/>
        </w:rPr>
        <w:t xml:space="preserve">physical properties (GARNEAU; LEBIHAN, 1977). In the laboratory vane </w:t>
      </w:r>
      <w:r>
        <w:rPr>
          <w:bCs/>
          <w:iCs/>
        </w:rPr>
        <w:t>test</w:t>
      </w:r>
      <w:r w:rsidRPr="00DF6D94">
        <w:rPr>
          <w:bCs/>
          <w:iCs/>
        </w:rPr>
        <w:t xml:space="preserve">, the influence of time can interfere with the results in two distinct ways, first in the delay between the insertion of the vane and the beginning of the rotation, and the speed of rotation (PÉREZ-FOGUET et al., 1998). The </w:t>
      </w:r>
      <w:r>
        <w:rPr>
          <w:bCs/>
          <w:iCs/>
        </w:rPr>
        <w:t xml:space="preserve">unconsolidated </w:t>
      </w:r>
      <w:r w:rsidRPr="00DF6D94">
        <w:rPr>
          <w:bCs/>
          <w:iCs/>
        </w:rPr>
        <w:t xml:space="preserve">undrained triaxial test (UU) is considered fast because there is no drainage during the test and has no phase of </w:t>
      </w:r>
      <w:r>
        <w:rPr>
          <w:bCs/>
          <w:iCs/>
        </w:rPr>
        <w:t>consolidation</w:t>
      </w:r>
      <w:r w:rsidRPr="00DF6D94">
        <w:rPr>
          <w:bCs/>
          <w:iCs/>
        </w:rPr>
        <w:t>, so the time factor depends mainly on the chosen shear rate.</w:t>
      </w:r>
    </w:p>
    <w:p w14:paraId="73DCC36C" w14:textId="77777777" w:rsidR="004C09EE" w:rsidRPr="00DF6D94" w:rsidRDefault="004C09EE" w:rsidP="00ED5885">
      <w:pPr>
        <w:ind w:firstLine="284"/>
        <w:rPr>
          <w:bCs/>
          <w:iCs/>
        </w:rPr>
      </w:pPr>
      <w:r>
        <w:rPr>
          <w:bCs/>
          <w:iCs/>
        </w:rPr>
        <w:t xml:space="preserve">The purpose of this paper is to demonstrate the applicability of the device in Brazilian soils to determine undrained shear strength, verifying if the values obtained are consistent when compared to the classic tests. </w:t>
      </w:r>
    </w:p>
    <w:p w14:paraId="774201CA" w14:textId="77777777" w:rsidR="00B11226" w:rsidRPr="008F4131" w:rsidRDefault="00CF3EBC" w:rsidP="004D45C0">
      <w:pPr>
        <w:pStyle w:val="Heading1"/>
      </w:pPr>
      <w:r>
        <w:t>MATERIALS AND METHODS</w:t>
      </w:r>
      <w:r w:rsidR="00B11226" w:rsidRPr="008F4131">
        <w:t xml:space="preserve"> </w:t>
      </w:r>
    </w:p>
    <w:p w14:paraId="3A4B9074" w14:textId="77777777" w:rsidR="00B11226" w:rsidRDefault="00D11231" w:rsidP="00B11226">
      <w:pPr>
        <w:ind w:firstLine="0"/>
      </w:pPr>
      <w:r w:rsidRPr="00D11231">
        <w:t xml:space="preserve">Fall cone equipment is a simple and fast method for </w:t>
      </w:r>
      <w:r>
        <w:t xml:space="preserve">the </w:t>
      </w:r>
      <w:r w:rsidRPr="00D11231">
        <w:t xml:space="preserve">determination of undrained </w:t>
      </w:r>
      <w:r>
        <w:t>shear strength</w:t>
      </w:r>
      <w:r w:rsidRPr="00D11231">
        <w:t>, which can be interpreted in terms of simple mechanics (KOUMOTO and HOULSBY, 2001).</w:t>
      </w:r>
      <w:r>
        <w:t xml:space="preserve"> It can also determine</w:t>
      </w:r>
      <w:r w:rsidRPr="00D11231">
        <w:t xml:space="preserve"> </w:t>
      </w:r>
      <w:r>
        <w:t xml:space="preserve">the </w:t>
      </w:r>
      <w:r w:rsidRPr="00D11231">
        <w:t>sensitivity and liquid limit.</w:t>
      </w:r>
      <w:r>
        <w:t xml:space="preserve"> </w:t>
      </w:r>
      <w:r w:rsidR="006C49DC" w:rsidRPr="006C49DC">
        <w:t xml:space="preserve">The </w:t>
      </w:r>
      <w:r>
        <w:t>Fall cone method</w:t>
      </w:r>
      <w:r w:rsidR="006C49DC" w:rsidRPr="006C49DC">
        <w:t xml:space="preserve"> consists of a metal cone of a certain mass with a certain angle suspended </w:t>
      </w:r>
      <w:r w:rsidRPr="00D11231">
        <w:t>on the horizontal surface of a soil sample, only with the tip of the cone touching the surface.</w:t>
      </w:r>
      <w:r w:rsidR="006C49DC" w:rsidRPr="006C49DC">
        <w:t xml:space="preserve"> </w:t>
      </w:r>
      <w:r w:rsidRPr="00D11231">
        <w:t xml:space="preserve">The cone is released under its own weight and the cone penetration in the sample is measured (KARLSSON, 1961). </w:t>
      </w:r>
      <w:r w:rsidR="006C49DC" w:rsidRPr="006C49DC">
        <w:t>The equipment is represented in the following figure:</w:t>
      </w:r>
    </w:p>
    <w:p w14:paraId="7FF18588" w14:textId="77777777" w:rsidR="00D11231" w:rsidRDefault="00D11231" w:rsidP="00D11231">
      <w:pPr>
        <w:keepNext/>
        <w:ind w:firstLine="0"/>
        <w:jc w:val="center"/>
      </w:pPr>
      <w:r>
        <w:drawing>
          <wp:inline distT="0" distB="0" distL="0" distR="0" wp14:anchorId="0ED6B8AF" wp14:editId="5E77CB58">
            <wp:extent cx="1847850" cy="2463657"/>
            <wp:effectExtent l="0" t="0" r="0" b="0"/>
            <wp:docPr id="1" name="Imagem 1" descr="Uma imagem contendo edifíci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1305" cy="2468264"/>
                    </a:xfrm>
                    <a:prstGeom prst="rect">
                      <a:avLst/>
                    </a:prstGeom>
                  </pic:spPr>
                </pic:pic>
              </a:graphicData>
            </a:graphic>
          </wp:inline>
        </w:drawing>
      </w:r>
    </w:p>
    <w:p w14:paraId="6F9CB8FA" w14:textId="123BA1C4" w:rsidR="00D11231" w:rsidRDefault="00D11231" w:rsidP="00D11231">
      <w:pPr>
        <w:pStyle w:val="Caption"/>
      </w:pPr>
      <w:r>
        <w:t xml:space="preserve">Figure </w:t>
      </w:r>
      <w:r w:rsidR="00F82DE5">
        <w:rPr>
          <w:noProof/>
        </w:rPr>
        <w:fldChar w:fldCharType="begin"/>
      </w:r>
      <w:r w:rsidR="00F82DE5">
        <w:rPr>
          <w:noProof/>
        </w:rPr>
        <w:instrText xml:space="preserve"> SEQ Figure \* ARABIC </w:instrText>
      </w:r>
      <w:r w:rsidR="00F82DE5">
        <w:rPr>
          <w:noProof/>
        </w:rPr>
        <w:fldChar w:fldCharType="separate"/>
      </w:r>
      <w:r w:rsidR="00C15F33">
        <w:rPr>
          <w:noProof/>
        </w:rPr>
        <w:t>1</w:t>
      </w:r>
      <w:r w:rsidR="00F82DE5">
        <w:rPr>
          <w:noProof/>
        </w:rPr>
        <w:fldChar w:fldCharType="end"/>
      </w:r>
      <w:r>
        <w:t>. Fall cone</w:t>
      </w:r>
    </w:p>
    <w:p w14:paraId="6A713159" w14:textId="77777777" w:rsidR="00002A80" w:rsidRDefault="00002A80" w:rsidP="00002A80">
      <w:pPr>
        <w:rPr>
          <w:lang w:val="en-GB" w:eastAsia="da-DK"/>
        </w:rPr>
      </w:pPr>
    </w:p>
    <w:p w14:paraId="137F1E24" w14:textId="77777777" w:rsidR="00A70C21" w:rsidRDefault="00A70C21" w:rsidP="00ED5885">
      <w:pPr>
        <w:ind w:firstLine="284"/>
        <w:rPr>
          <w:lang w:val="en-GB" w:eastAsia="da-DK"/>
        </w:rPr>
      </w:pPr>
      <w:r w:rsidRPr="00A70C21">
        <w:rPr>
          <w:lang w:val="en-GB" w:eastAsia="da-DK"/>
        </w:rPr>
        <w:t>The test procedure was performed according to ISO 17892-6 - "Geotechnical investigation and testing - Laboratory testing of soil - Part 6: Fall cone test", in each test 3 determinations were performed, each point distant from each other around of 25 millimeters.</w:t>
      </w:r>
    </w:p>
    <w:p w14:paraId="0EB419C2" w14:textId="77777777" w:rsidR="00002A80" w:rsidRDefault="00002A80" w:rsidP="00ED5885">
      <w:pPr>
        <w:ind w:firstLine="284"/>
        <w:rPr>
          <w:lang w:val="en-GB" w:eastAsia="da-DK"/>
        </w:rPr>
      </w:pPr>
      <w:r w:rsidRPr="00002A80">
        <w:rPr>
          <w:lang w:val="en-GB" w:eastAsia="da-DK"/>
        </w:rPr>
        <w:t xml:space="preserve">The "cone type" variable </w:t>
      </w:r>
      <w:r>
        <w:rPr>
          <w:lang w:val="en-GB" w:eastAsia="da-DK"/>
        </w:rPr>
        <w:t xml:space="preserve">was evaluated </w:t>
      </w:r>
      <w:r w:rsidRPr="00002A80">
        <w:rPr>
          <w:lang w:val="en-GB" w:eastAsia="da-DK"/>
        </w:rPr>
        <w:t>with the intention of defining which cone is best applicable to Brazilian soil samples and which presents a better correlation with the more usual tests in the practice of geotechnical engineering in the country</w:t>
      </w:r>
      <w:r>
        <w:rPr>
          <w:lang w:val="en-GB" w:eastAsia="da-DK"/>
        </w:rPr>
        <w:t>. T</w:t>
      </w:r>
      <w:r w:rsidRPr="00002A80">
        <w:rPr>
          <w:lang w:val="en-GB" w:eastAsia="da-DK"/>
        </w:rPr>
        <w:t xml:space="preserve">hree types of </w:t>
      </w:r>
      <w:r>
        <w:rPr>
          <w:lang w:val="en-GB" w:eastAsia="da-DK"/>
        </w:rPr>
        <w:t xml:space="preserve">the </w:t>
      </w:r>
      <w:r w:rsidRPr="00002A80">
        <w:rPr>
          <w:lang w:val="en-GB" w:eastAsia="da-DK"/>
        </w:rPr>
        <w:t xml:space="preserve">cone were used to determine undrained </w:t>
      </w:r>
      <w:r>
        <w:rPr>
          <w:lang w:val="en-GB" w:eastAsia="da-DK"/>
        </w:rPr>
        <w:t>shear strength in undisturbed and disturbed samples</w:t>
      </w:r>
      <w:r w:rsidRPr="00002A80">
        <w:rPr>
          <w:lang w:val="en-GB" w:eastAsia="da-DK"/>
        </w:rPr>
        <w:t xml:space="preserve">: </w:t>
      </w:r>
      <w:r w:rsidRPr="00473D37">
        <w:rPr>
          <w:lang w:val="en-GB" w:eastAsia="da-DK"/>
        </w:rPr>
        <w:t>mass</w:t>
      </w:r>
      <w:r w:rsidRPr="00002A80">
        <w:rPr>
          <w:lang w:val="en-GB" w:eastAsia="da-DK"/>
        </w:rPr>
        <w:t xml:space="preserve"> of 100 </w:t>
      </w:r>
      <w:r w:rsidRPr="00002A80">
        <w:rPr>
          <w:lang w:val="en-GB" w:eastAsia="da-DK"/>
        </w:rPr>
        <w:lastRenderedPageBreak/>
        <w:t xml:space="preserve">grams and angle of 30º denominated Cone 1, </w:t>
      </w:r>
      <w:r w:rsidRPr="00473D37">
        <w:rPr>
          <w:lang w:val="en-GB" w:eastAsia="da-DK"/>
        </w:rPr>
        <w:t>mass</w:t>
      </w:r>
      <w:r w:rsidRPr="00002A80">
        <w:rPr>
          <w:lang w:val="en-GB" w:eastAsia="da-DK"/>
        </w:rPr>
        <w:t xml:space="preserve"> of 60 grams and angle of 60º denominated Cone 2 and mass of 10 grams and 60º angle designated as Cone 3.</w:t>
      </w:r>
    </w:p>
    <w:p w14:paraId="2E4CD050" w14:textId="77777777" w:rsidR="00951288" w:rsidRDefault="00FB2BBE" w:rsidP="00ED5885">
      <w:pPr>
        <w:ind w:firstLine="284"/>
        <w:rPr>
          <w:lang w:val="en-GB" w:eastAsia="da-DK"/>
        </w:rPr>
      </w:pPr>
      <w:r w:rsidRPr="00FB2BBE">
        <w:rPr>
          <w:lang w:val="en-GB" w:eastAsia="da-DK"/>
        </w:rPr>
        <w:t xml:space="preserve">Another relevant variable for the evaluation of the Fall Cone test is the size of the </w:t>
      </w:r>
      <w:r>
        <w:rPr>
          <w:lang w:val="en-GB" w:eastAsia="da-DK"/>
        </w:rPr>
        <w:t>recipient</w:t>
      </w:r>
      <w:r w:rsidRPr="00FB2BBE">
        <w:rPr>
          <w:lang w:val="en-GB" w:eastAsia="da-DK"/>
        </w:rPr>
        <w:t xml:space="preserve"> in which the d</w:t>
      </w:r>
      <w:r>
        <w:rPr>
          <w:lang w:val="en-GB" w:eastAsia="da-DK"/>
        </w:rPr>
        <w:t xml:space="preserve">isturbed </w:t>
      </w:r>
      <w:r w:rsidRPr="00FB2BBE">
        <w:rPr>
          <w:lang w:val="en-GB" w:eastAsia="da-DK"/>
        </w:rPr>
        <w:t xml:space="preserve">sample is placed, this </w:t>
      </w:r>
      <w:r>
        <w:rPr>
          <w:lang w:val="en-GB" w:eastAsia="da-DK"/>
        </w:rPr>
        <w:t>recipient</w:t>
      </w:r>
      <w:r w:rsidRPr="00FB2BBE">
        <w:rPr>
          <w:lang w:val="en-GB" w:eastAsia="da-DK"/>
        </w:rPr>
        <w:t xml:space="preserve"> varies according to the standard considered. The purpose was to evaluate the influence of dimension, height</w:t>
      </w:r>
      <w:r>
        <w:rPr>
          <w:lang w:val="en-GB" w:eastAsia="da-DK"/>
        </w:rPr>
        <w:t>,</w:t>
      </w:r>
      <w:r w:rsidRPr="00FB2BBE">
        <w:rPr>
          <w:lang w:val="en-GB" w:eastAsia="da-DK"/>
        </w:rPr>
        <w:t xml:space="preserve"> and diameter, on the results of </w:t>
      </w:r>
      <w:r>
        <w:rPr>
          <w:lang w:val="en-GB" w:eastAsia="da-DK"/>
        </w:rPr>
        <w:t>undrained shear strength</w:t>
      </w:r>
      <w:r w:rsidRPr="00FB2BBE">
        <w:rPr>
          <w:lang w:val="en-GB" w:eastAsia="da-DK"/>
        </w:rPr>
        <w:t>. In the present work, four types of containers will be considered: the sampler itself, ISO 17892-6, the container considered by Karlsson (1981) and the cylindrical aluminum container used in a previous work by the author.</w:t>
      </w:r>
    </w:p>
    <w:p w14:paraId="53E066AD" w14:textId="77777777" w:rsidR="00216A19" w:rsidRDefault="00216A19" w:rsidP="00ED5885">
      <w:pPr>
        <w:ind w:firstLine="284"/>
        <w:rPr>
          <w:lang w:val="en-GB" w:eastAsia="da-DK"/>
        </w:rPr>
      </w:pPr>
      <w:r w:rsidRPr="00216A19">
        <w:rPr>
          <w:lang w:val="en-GB" w:eastAsia="da-DK"/>
        </w:rPr>
        <w:t xml:space="preserve">The </w:t>
      </w:r>
      <w:r>
        <w:rPr>
          <w:lang w:val="en-GB" w:eastAsia="da-DK"/>
        </w:rPr>
        <w:t>undrained shear strength</w:t>
      </w:r>
      <w:r w:rsidRPr="00216A19">
        <w:rPr>
          <w:lang w:val="en-GB" w:eastAsia="da-DK"/>
        </w:rPr>
        <w:t xml:space="preserve"> calculation by Hansbo in 1957 considers that the shear strength of a soil in kPa is proportional to the mass of the cone (Q) and inversely proportional to the square of the penetration (P), g is the (g = 9.81 m / s²), the coefficient K depends on the cone opening angle, the shear rate and the sensitivity of the clays.</w:t>
      </w:r>
    </w:p>
    <w:p w14:paraId="62CFDDFA" w14:textId="77777777" w:rsidR="00615B55" w:rsidRDefault="00615B55" w:rsidP="00ED5885">
      <w:pPr>
        <w:ind w:firstLine="284"/>
        <w:rPr>
          <w:lang w:val="en-GB" w:eastAsia="da-DK"/>
        </w:rPr>
      </w:pPr>
    </w:p>
    <w:p w14:paraId="5B83A592" w14:textId="77777777" w:rsidR="00216A19" w:rsidRDefault="00615B55" w:rsidP="00615B55">
      <w:pPr>
        <w:ind w:firstLine="284"/>
        <w:rPr>
          <w:lang w:val="en-GB" w:eastAsia="da-DK"/>
        </w:rPr>
      </w:pPr>
      <m:oMath>
        <m:r>
          <w:rPr>
            <w:rFonts w:ascii="Cambria Math" w:hAnsi="Cambria Math" w:cs="Arial"/>
            <w:sz w:val="20"/>
          </w:rPr>
          <m:t>Su=K.g.</m:t>
        </m:r>
        <m:f>
          <m:fPr>
            <m:ctrlPr>
              <w:rPr>
                <w:rFonts w:ascii="Cambria Math" w:hAnsi="Cambria Math" w:cs="Arial"/>
                <w:i/>
                <w:sz w:val="20"/>
              </w:rPr>
            </m:ctrlPr>
          </m:fPr>
          <m:num>
            <m:r>
              <w:rPr>
                <w:rFonts w:ascii="Cambria Math" w:hAnsi="Cambria Math" w:cs="Arial"/>
                <w:sz w:val="20"/>
              </w:rPr>
              <m:t>Q</m:t>
            </m:r>
          </m:num>
          <m:den>
            <m:r>
              <w:rPr>
                <w:rFonts w:ascii="Cambria Math" w:hAnsi="Cambria Math" w:cs="Arial"/>
                <w:sz w:val="20"/>
              </w:rPr>
              <m:t>P²</m:t>
            </m:r>
          </m:den>
        </m:f>
      </m:oMath>
      <w:r>
        <w:rPr>
          <w:sz w:val="20"/>
        </w:rPr>
        <w:t xml:space="preserve">                                                           (1)</w:t>
      </w:r>
    </w:p>
    <w:p w14:paraId="6473C580" w14:textId="77777777" w:rsidR="00615B55" w:rsidRDefault="00615B55" w:rsidP="00ED5885">
      <w:pPr>
        <w:ind w:firstLine="284"/>
        <w:rPr>
          <w:lang w:val="en-GB" w:eastAsia="da-DK"/>
        </w:rPr>
      </w:pPr>
    </w:p>
    <w:p w14:paraId="486CBC2E" w14:textId="77777777" w:rsidR="00E33E5B" w:rsidRDefault="00E33E5B" w:rsidP="00ED5885">
      <w:pPr>
        <w:ind w:firstLine="284"/>
        <w:rPr>
          <w:lang w:val="en-GB" w:eastAsia="da-DK"/>
        </w:rPr>
      </w:pPr>
      <w:r w:rsidRPr="00E33E5B">
        <w:rPr>
          <w:lang w:val="en-GB" w:eastAsia="da-DK"/>
        </w:rPr>
        <w:t>The samples used in the present study come from a region of Baixada Fluminense. The samples are undisturbed and have different geotechnical characteristics with depths varying from 0.91 to 12.40 meters. In order to have a good range of results in the present work, tests were performed on 16 samples.</w:t>
      </w:r>
    </w:p>
    <w:p w14:paraId="0E7C1425" w14:textId="77777777" w:rsidR="002271D8" w:rsidRDefault="002271D8" w:rsidP="00ED5885">
      <w:pPr>
        <w:ind w:firstLine="284"/>
        <w:rPr>
          <w:lang w:val="en-GB" w:eastAsia="da-DK"/>
        </w:rPr>
      </w:pPr>
      <w:r>
        <w:rPr>
          <w:lang w:val="en-GB" w:eastAsia="da-DK"/>
        </w:rPr>
        <w:t xml:space="preserve">The table 1 </w:t>
      </w:r>
      <w:r w:rsidRPr="002271D8">
        <w:rPr>
          <w:lang w:val="en-GB" w:eastAsia="da-DK"/>
        </w:rPr>
        <w:t>shows the characteristics of the samples used in the present work.</w:t>
      </w:r>
    </w:p>
    <w:p w14:paraId="491D8457" w14:textId="77777777" w:rsidR="00090EC2" w:rsidRDefault="00090EC2" w:rsidP="00002A80">
      <w:pPr>
        <w:ind w:firstLine="0"/>
        <w:rPr>
          <w:lang w:val="en-GB" w:eastAsia="da-DK"/>
        </w:rPr>
      </w:pPr>
    </w:p>
    <w:p w14:paraId="0C6AE097" w14:textId="392DF86A" w:rsidR="00FA6090" w:rsidRPr="00AE3AA8" w:rsidRDefault="00FA6090" w:rsidP="00FA6090">
      <w:pPr>
        <w:pStyle w:val="Caption"/>
        <w:rPr>
          <w:color w:val="FFFFFF" w:themeColor="background1"/>
        </w:rPr>
      </w:pPr>
      <w:r w:rsidRPr="00AE3AA8">
        <w:t xml:space="preserve">Table </w:t>
      </w:r>
      <w:r>
        <w:rPr>
          <w:noProof/>
        </w:rPr>
        <w:fldChar w:fldCharType="begin"/>
      </w:r>
      <w:r>
        <w:rPr>
          <w:noProof/>
        </w:rPr>
        <w:instrText xml:space="preserve"> SEQ Table \* ARABIC </w:instrText>
      </w:r>
      <w:r>
        <w:rPr>
          <w:noProof/>
        </w:rPr>
        <w:fldChar w:fldCharType="separate"/>
      </w:r>
      <w:r w:rsidR="00C15F33">
        <w:rPr>
          <w:noProof/>
        </w:rPr>
        <w:t>1</w:t>
      </w:r>
      <w:r>
        <w:rPr>
          <w:noProof/>
        </w:rPr>
        <w:fldChar w:fldCharType="end"/>
      </w:r>
      <w:r>
        <w:t>.</w:t>
      </w:r>
      <w:r w:rsidRPr="00AE3AA8">
        <w:t xml:space="preserve"> Sample</w:t>
      </w:r>
      <w:r>
        <w:t>s</w:t>
      </w:r>
      <w:r w:rsidRPr="00AE3AA8">
        <w:t xml:space="preserve"> </w:t>
      </w:r>
    </w:p>
    <w:tbl>
      <w:tblPr>
        <w:tblStyle w:val="PlainTable21"/>
        <w:tblW w:w="4395" w:type="dxa"/>
        <w:tblLook w:val="04A0" w:firstRow="1" w:lastRow="0" w:firstColumn="1" w:lastColumn="0" w:noHBand="0" w:noVBand="1"/>
      </w:tblPr>
      <w:tblGrid>
        <w:gridCol w:w="1443"/>
        <w:gridCol w:w="1439"/>
        <w:gridCol w:w="1513"/>
      </w:tblGrid>
      <w:tr w:rsidR="00951288" w:rsidRPr="009F797A" w14:paraId="402693BB" w14:textId="77777777" w:rsidTr="00951288">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single" w:sz="4" w:space="0" w:color="7F7F7F" w:themeColor="text1" w:themeTint="80"/>
            </w:tcBorders>
            <w:vAlign w:val="center"/>
          </w:tcPr>
          <w:p w14:paraId="7B36B24E" w14:textId="77777777" w:rsidR="00951288" w:rsidRPr="00F43190" w:rsidRDefault="00951288" w:rsidP="00951288">
            <w:pPr>
              <w:jc w:val="center"/>
              <w:rPr>
                <w:color w:val="000000"/>
                <w:sz w:val="20"/>
              </w:rPr>
            </w:pPr>
            <w:r w:rsidRPr="00F43190">
              <w:rPr>
                <w:color w:val="000000"/>
                <w:sz w:val="20"/>
              </w:rPr>
              <w:t>Sample</w:t>
            </w:r>
          </w:p>
        </w:tc>
        <w:tc>
          <w:tcPr>
            <w:tcW w:w="1439" w:type="dxa"/>
            <w:tcBorders>
              <w:top w:val="single" w:sz="4" w:space="0" w:color="7F7F7F" w:themeColor="text1" w:themeTint="80"/>
            </w:tcBorders>
            <w:vAlign w:val="center"/>
          </w:tcPr>
          <w:p w14:paraId="7C63560A" w14:textId="77777777" w:rsidR="00951288" w:rsidRPr="009F797A" w:rsidRDefault="00951288" w:rsidP="00951288">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9F797A">
              <w:rPr>
                <w:sz w:val="20"/>
                <w:lang w:val="en-GB" w:eastAsia="da-DK"/>
              </w:rPr>
              <w:t>Moisture content</w:t>
            </w:r>
          </w:p>
        </w:tc>
        <w:tc>
          <w:tcPr>
            <w:tcW w:w="1513" w:type="dxa"/>
            <w:tcBorders>
              <w:top w:val="single" w:sz="4" w:space="0" w:color="7F7F7F" w:themeColor="text1" w:themeTint="80"/>
            </w:tcBorders>
            <w:vAlign w:val="center"/>
          </w:tcPr>
          <w:p w14:paraId="09E8B9A5" w14:textId="77777777" w:rsidR="00951288" w:rsidRPr="009F797A" w:rsidRDefault="00951288" w:rsidP="00951288">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Pr>
                <w:sz w:val="20"/>
                <w:lang w:val="en-GB" w:eastAsia="da-DK"/>
              </w:rPr>
              <w:t>Specific weight</w:t>
            </w:r>
          </w:p>
        </w:tc>
      </w:tr>
      <w:tr w:rsidR="00951288" w:rsidRPr="009F797A" w14:paraId="02F310BC" w14:textId="77777777" w:rsidTr="009512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bottom w:val="nil"/>
            </w:tcBorders>
            <w:vAlign w:val="center"/>
          </w:tcPr>
          <w:p w14:paraId="22FE4DE5" w14:textId="77777777" w:rsidR="00951288" w:rsidRPr="009F797A" w:rsidRDefault="00951288" w:rsidP="00951288">
            <w:pPr>
              <w:jc w:val="center"/>
              <w:rPr>
                <w:b w:val="0"/>
                <w:sz w:val="20"/>
              </w:rPr>
            </w:pPr>
            <w:r w:rsidRPr="009F797A">
              <w:rPr>
                <w:b w:val="0"/>
                <w:sz w:val="20"/>
              </w:rPr>
              <w:t>1</w:t>
            </w:r>
          </w:p>
        </w:tc>
        <w:tc>
          <w:tcPr>
            <w:tcW w:w="1439" w:type="dxa"/>
            <w:tcBorders>
              <w:bottom w:val="nil"/>
            </w:tcBorders>
            <w:vAlign w:val="center"/>
          </w:tcPr>
          <w:p w14:paraId="10FEFF52"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48</w:t>
            </w:r>
            <w:r w:rsidR="005D05EE">
              <w:rPr>
                <w:color w:val="000000"/>
                <w:sz w:val="20"/>
              </w:rPr>
              <w:t>.</w:t>
            </w:r>
            <w:r w:rsidRPr="009F797A">
              <w:rPr>
                <w:color w:val="000000"/>
                <w:sz w:val="20"/>
              </w:rPr>
              <w:t>0</w:t>
            </w:r>
          </w:p>
        </w:tc>
        <w:tc>
          <w:tcPr>
            <w:tcW w:w="1513" w:type="dxa"/>
            <w:tcBorders>
              <w:bottom w:val="nil"/>
            </w:tcBorders>
            <w:vAlign w:val="center"/>
          </w:tcPr>
          <w:p w14:paraId="219597F3"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1.74</w:t>
            </w:r>
          </w:p>
        </w:tc>
      </w:tr>
      <w:tr w:rsidR="00951288" w:rsidRPr="009F797A" w14:paraId="27E6B9A4" w14:textId="77777777" w:rsidTr="00951288">
        <w:trPr>
          <w:trHeight w:val="269"/>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41D5AC67" w14:textId="77777777" w:rsidR="00951288" w:rsidRPr="009F797A" w:rsidRDefault="00951288" w:rsidP="00951288">
            <w:pPr>
              <w:jc w:val="center"/>
              <w:rPr>
                <w:b w:val="0"/>
                <w:sz w:val="20"/>
              </w:rPr>
            </w:pPr>
            <w:r w:rsidRPr="009F797A">
              <w:rPr>
                <w:b w:val="0"/>
                <w:sz w:val="20"/>
              </w:rPr>
              <w:t>2</w:t>
            </w:r>
          </w:p>
        </w:tc>
        <w:tc>
          <w:tcPr>
            <w:tcW w:w="1439" w:type="dxa"/>
            <w:tcBorders>
              <w:top w:val="nil"/>
              <w:bottom w:val="nil"/>
            </w:tcBorders>
            <w:vAlign w:val="center"/>
          </w:tcPr>
          <w:p w14:paraId="3D43B66D"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50</w:t>
            </w:r>
            <w:r w:rsidR="005D05EE">
              <w:rPr>
                <w:color w:val="000000"/>
                <w:sz w:val="20"/>
              </w:rPr>
              <w:t>.</w:t>
            </w:r>
            <w:r w:rsidRPr="009F797A">
              <w:rPr>
                <w:color w:val="000000"/>
                <w:sz w:val="20"/>
              </w:rPr>
              <w:t>4</w:t>
            </w:r>
          </w:p>
        </w:tc>
        <w:tc>
          <w:tcPr>
            <w:tcW w:w="1513" w:type="dxa"/>
            <w:tcBorders>
              <w:top w:val="nil"/>
              <w:bottom w:val="nil"/>
            </w:tcBorders>
            <w:vAlign w:val="center"/>
          </w:tcPr>
          <w:p w14:paraId="69BA3741"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1.64</w:t>
            </w:r>
          </w:p>
        </w:tc>
      </w:tr>
      <w:tr w:rsidR="00951288" w:rsidRPr="009F797A" w14:paraId="6B968962" w14:textId="77777777" w:rsidTr="009512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596C9A2C" w14:textId="77777777" w:rsidR="00951288" w:rsidRPr="009F797A" w:rsidRDefault="00951288" w:rsidP="00951288">
            <w:pPr>
              <w:jc w:val="center"/>
              <w:rPr>
                <w:b w:val="0"/>
                <w:sz w:val="20"/>
              </w:rPr>
            </w:pPr>
            <w:r w:rsidRPr="009F797A">
              <w:rPr>
                <w:b w:val="0"/>
                <w:sz w:val="20"/>
              </w:rPr>
              <w:t>3</w:t>
            </w:r>
          </w:p>
        </w:tc>
        <w:tc>
          <w:tcPr>
            <w:tcW w:w="1439" w:type="dxa"/>
            <w:tcBorders>
              <w:top w:val="nil"/>
              <w:bottom w:val="nil"/>
            </w:tcBorders>
            <w:vAlign w:val="center"/>
          </w:tcPr>
          <w:p w14:paraId="366382C5"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53</w:t>
            </w:r>
            <w:r w:rsidR="005D05EE">
              <w:rPr>
                <w:color w:val="000000"/>
                <w:sz w:val="20"/>
              </w:rPr>
              <w:t>.</w:t>
            </w:r>
            <w:r w:rsidRPr="009F797A">
              <w:rPr>
                <w:color w:val="000000"/>
                <w:sz w:val="20"/>
              </w:rPr>
              <w:t>9</w:t>
            </w:r>
          </w:p>
        </w:tc>
        <w:tc>
          <w:tcPr>
            <w:tcW w:w="1513" w:type="dxa"/>
            <w:tcBorders>
              <w:top w:val="nil"/>
              <w:bottom w:val="nil"/>
            </w:tcBorders>
            <w:vAlign w:val="center"/>
          </w:tcPr>
          <w:p w14:paraId="229C91EA"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1.67</w:t>
            </w:r>
          </w:p>
        </w:tc>
      </w:tr>
      <w:tr w:rsidR="00951288" w:rsidRPr="009F797A" w14:paraId="3C02A188" w14:textId="77777777" w:rsidTr="00951288">
        <w:trPr>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09216A78" w14:textId="77777777" w:rsidR="00951288" w:rsidRPr="009F797A" w:rsidRDefault="00951288" w:rsidP="00951288">
            <w:pPr>
              <w:jc w:val="center"/>
              <w:rPr>
                <w:b w:val="0"/>
                <w:sz w:val="20"/>
              </w:rPr>
            </w:pPr>
            <w:r w:rsidRPr="009F797A">
              <w:rPr>
                <w:b w:val="0"/>
                <w:sz w:val="20"/>
              </w:rPr>
              <w:t>4</w:t>
            </w:r>
          </w:p>
        </w:tc>
        <w:tc>
          <w:tcPr>
            <w:tcW w:w="1439" w:type="dxa"/>
            <w:tcBorders>
              <w:top w:val="nil"/>
              <w:bottom w:val="nil"/>
            </w:tcBorders>
            <w:vAlign w:val="center"/>
          </w:tcPr>
          <w:p w14:paraId="61FE266E"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122</w:t>
            </w:r>
            <w:r w:rsidR="005D05EE">
              <w:rPr>
                <w:color w:val="000000"/>
                <w:sz w:val="20"/>
              </w:rPr>
              <w:t>.</w:t>
            </w:r>
            <w:r w:rsidRPr="009F797A">
              <w:rPr>
                <w:color w:val="000000"/>
                <w:sz w:val="20"/>
              </w:rPr>
              <w:t>2</w:t>
            </w:r>
          </w:p>
        </w:tc>
        <w:tc>
          <w:tcPr>
            <w:tcW w:w="1513" w:type="dxa"/>
            <w:tcBorders>
              <w:top w:val="nil"/>
              <w:bottom w:val="nil"/>
            </w:tcBorders>
            <w:vAlign w:val="center"/>
          </w:tcPr>
          <w:p w14:paraId="6E152393"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1.36</w:t>
            </w:r>
          </w:p>
        </w:tc>
      </w:tr>
      <w:tr w:rsidR="00951288" w:rsidRPr="009F797A" w14:paraId="59A82D46" w14:textId="77777777" w:rsidTr="009512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4BFBC43C" w14:textId="77777777" w:rsidR="00951288" w:rsidRPr="009F797A" w:rsidRDefault="00951288" w:rsidP="00951288">
            <w:pPr>
              <w:jc w:val="center"/>
              <w:rPr>
                <w:b w:val="0"/>
                <w:sz w:val="20"/>
              </w:rPr>
            </w:pPr>
            <w:r w:rsidRPr="009F797A">
              <w:rPr>
                <w:b w:val="0"/>
                <w:sz w:val="20"/>
              </w:rPr>
              <w:t>5</w:t>
            </w:r>
          </w:p>
        </w:tc>
        <w:tc>
          <w:tcPr>
            <w:tcW w:w="1439" w:type="dxa"/>
            <w:tcBorders>
              <w:top w:val="nil"/>
              <w:bottom w:val="nil"/>
            </w:tcBorders>
            <w:vAlign w:val="center"/>
          </w:tcPr>
          <w:p w14:paraId="14A405DF"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88</w:t>
            </w:r>
            <w:r w:rsidR="005D05EE">
              <w:rPr>
                <w:color w:val="000000"/>
                <w:sz w:val="20"/>
              </w:rPr>
              <w:t>.</w:t>
            </w:r>
            <w:r w:rsidRPr="009F797A">
              <w:rPr>
                <w:color w:val="000000"/>
                <w:sz w:val="20"/>
              </w:rPr>
              <w:t>0</w:t>
            </w:r>
          </w:p>
        </w:tc>
        <w:tc>
          <w:tcPr>
            <w:tcW w:w="1513" w:type="dxa"/>
            <w:tcBorders>
              <w:top w:val="nil"/>
              <w:bottom w:val="nil"/>
            </w:tcBorders>
            <w:vAlign w:val="center"/>
          </w:tcPr>
          <w:p w14:paraId="7381E7D8"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1.48</w:t>
            </w:r>
          </w:p>
        </w:tc>
      </w:tr>
      <w:tr w:rsidR="00951288" w:rsidRPr="009F797A" w14:paraId="63BDCF45" w14:textId="77777777" w:rsidTr="00951288">
        <w:trPr>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23DDAE2C" w14:textId="77777777" w:rsidR="00951288" w:rsidRPr="009F797A" w:rsidRDefault="00951288" w:rsidP="00951288">
            <w:pPr>
              <w:jc w:val="center"/>
              <w:rPr>
                <w:b w:val="0"/>
                <w:sz w:val="20"/>
              </w:rPr>
            </w:pPr>
            <w:r w:rsidRPr="009F797A">
              <w:rPr>
                <w:b w:val="0"/>
                <w:sz w:val="20"/>
              </w:rPr>
              <w:t>6</w:t>
            </w:r>
          </w:p>
        </w:tc>
        <w:tc>
          <w:tcPr>
            <w:tcW w:w="1439" w:type="dxa"/>
            <w:tcBorders>
              <w:top w:val="nil"/>
              <w:bottom w:val="nil"/>
            </w:tcBorders>
            <w:vAlign w:val="center"/>
          </w:tcPr>
          <w:p w14:paraId="0A6F9C5D"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74</w:t>
            </w:r>
            <w:r w:rsidR="005D05EE">
              <w:rPr>
                <w:color w:val="000000"/>
                <w:sz w:val="20"/>
              </w:rPr>
              <w:t>.</w:t>
            </w:r>
            <w:r w:rsidRPr="009F797A">
              <w:rPr>
                <w:color w:val="000000"/>
                <w:sz w:val="20"/>
              </w:rPr>
              <w:t>9</w:t>
            </w:r>
          </w:p>
        </w:tc>
        <w:tc>
          <w:tcPr>
            <w:tcW w:w="1513" w:type="dxa"/>
            <w:tcBorders>
              <w:top w:val="nil"/>
              <w:bottom w:val="nil"/>
            </w:tcBorders>
            <w:vAlign w:val="center"/>
          </w:tcPr>
          <w:p w14:paraId="76CE4F1C"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1.48</w:t>
            </w:r>
          </w:p>
        </w:tc>
      </w:tr>
      <w:tr w:rsidR="00951288" w:rsidRPr="009F797A" w14:paraId="2E4E0438" w14:textId="77777777" w:rsidTr="009512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03C56BB4" w14:textId="77777777" w:rsidR="00951288" w:rsidRPr="009F797A" w:rsidRDefault="00951288" w:rsidP="00951288">
            <w:pPr>
              <w:jc w:val="center"/>
              <w:rPr>
                <w:b w:val="0"/>
                <w:sz w:val="20"/>
              </w:rPr>
            </w:pPr>
            <w:r w:rsidRPr="009F797A">
              <w:rPr>
                <w:b w:val="0"/>
                <w:sz w:val="20"/>
              </w:rPr>
              <w:t>7</w:t>
            </w:r>
          </w:p>
        </w:tc>
        <w:tc>
          <w:tcPr>
            <w:tcW w:w="1439" w:type="dxa"/>
            <w:tcBorders>
              <w:top w:val="nil"/>
              <w:bottom w:val="nil"/>
            </w:tcBorders>
            <w:vAlign w:val="center"/>
          </w:tcPr>
          <w:p w14:paraId="47C17F81"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90</w:t>
            </w:r>
            <w:r w:rsidR="005D05EE">
              <w:rPr>
                <w:color w:val="000000"/>
                <w:sz w:val="20"/>
              </w:rPr>
              <w:t>.</w:t>
            </w:r>
            <w:r w:rsidRPr="009F797A">
              <w:rPr>
                <w:color w:val="000000"/>
                <w:sz w:val="20"/>
              </w:rPr>
              <w:t>9</w:t>
            </w:r>
          </w:p>
        </w:tc>
        <w:tc>
          <w:tcPr>
            <w:tcW w:w="1513" w:type="dxa"/>
            <w:tcBorders>
              <w:top w:val="nil"/>
              <w:bottom w:val="nil"/>
            </w:tcBorders>
            <w:vAlign w:val="center"/>
          </w:tcPr>
          <w:p w14:paraId="65454AA8"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1.49</w:t>
            </w:r>
          </w:p>
        </w:tc>
      </w:tr>
      <w:tr w:rsidR="00951288" w:rsidRPr="009F797A" w14:paraId="2D544E6F" w14:textId="77777777" w:rsidTr="00951288">
        <w:trPr>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0204B57C" w14:textId="77777777" w:rsidR="00951288" w:rsidRPr="009F797A" w:rsidRDefault="00951288" w:rsidP="00951288">
            <w:pPr>
              <w:jc w:val="center"/>
              <w:rPr>
                <w:b w:val="0"/>
                <w:sz w:val="20"/>
              </w:rPr>
            </w:pPr>
            <w:r w:rsidRPr="009F797A">
              <w:rPr>
                <w:b w:val="0"/>
                <w:sz w:val="20"/>
              </w:rPr>
              <w:t>8</w:t>
            </w:r>
          </w:p>
        </w:tc>
        <w:tc>
          <w:tcPr>
            <w:tcW w:w="1439" w:type="dxa"/>
            <w:tcBorders>
              <w:top w:val="nil"/>
              <w:bottom w:val="nil"/>
            </w:tcBorders>
            <w:vAlign w:val="center"/>
          </w:tcPr>
          <w:p w14:paraId="09B3010F"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79</w:t>
            </w:r>
            <w:r w:rsidR="005D05EE">
              <w:rPr>
                <w:color w:val="000000"/>
                <w:sz w:val="20"/>
              </w:rPr>
              <w:t>.</w:t>
            </w:r>
            <w:r w:rsidRPr="009F797A">
              <w:rPr>
                <w:color w:val="000000"/>
                <w:sz w:val="20"/>
              </w:rPr>
              <w:t>7</w:t>
            </w:r>
          </w:p>
        </w:tc>
        <w:tc>
          <w:tcPr>
            <w:tcW w:w="1513" w:type="dxa"/>
            <w:tcBorders>
              <w:top w:val="nil"/>
              <w:bottom w:val="nil"/>
            </w:tcBorders>
            <w:vAlign w:val="center"/>
          </w:tcPr>
          <w:p w14:paraId="333C59F8"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1.47</w:t>
            </w:r>
          </w:p>
        </w:tc>
      </w:tr>
      <w:tr w:rsidR="00951288" w:rsidRPr="009F797A" w14:paraId="5EF8BA4D" w14:textId="77777777" w:rsidTr="009512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1651D0A1" w14:textId="77777777" w:rsidR="00951288" w:rsidRPr="009F797A" w:rsidRDefault="00951288" w:rsidP="00951288">
            <w:pPr>
              <w:jc w:val="center"/>
              <w:rPr>
                <w:b w:val="0"/>
                <w:sz w:val="20"/>
              </w:rPr>
            </w:pPr>
            <w:r w:rsidRPr="009F797A">
              <w:rPr>
                <w:b w:val="0"/>
                <w:sz w:val="20"/>
              </w:rPr>
              <w:t>9</w:t>
            </w:r>
          </w:p>
        </w:tc>
        <w:tc>
          <w:tcPr>
            <w:tcW w:w="1439" w:type="dxa"/>
            <w:tcBorders>
              <w:top w:val="nil"/>
              <w:bottom w:val="nil"/>
            </w:tcBorders>
            <w:vAlign w:val="center"/>
          </w:tcPr>
          <w:p w14:paraId="5BBD7994"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45</w:t>
            </w:r>
            <w:r w:rsidR="005D05EE">
              <w:rPr>
                <w:color w:val="000000"/>
                <w:sz w:val="20"/>
              </w:rPr>
              <w:t>.</w:t>
            </w:r>
            <w:r w:rsidRPr="009F797A">
              <w:rPr>
                <w:color w:val="000000"/>
                <w:sz w:val="20"/>
              </w:rPr>
              <w:t>8</w:t>
            </w:r>
          </w:p>
        </w:tc>
        <w:tc>
          <w:tcPr>
            <w:tcW w:w="1513" w:type="dxa"/>
            <w:tcBorders>
              <w:top w:val="nil"/>
              <w:bottom w:val="nil"/>
            </w:tcBorders>
            <w:vAlign w:val="center"/>
          </w:tcPr>
          <w:p w14:paraId="0EEE1718"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1.73</w:t>
            </w:r>
          </w:p>
        </w:tc>
      </w:tr>
      <w:tr w:rsidR="00951288" w:rsidRPr="009F797A" w14:paraId="7E10739C" w14:textId="77777777" w:rsidTr="00951288">
        <w:trPr>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070FF9DD" w14:textId="77777777" w:rsidR="00951288" w:rsidRPr="009F797A" w:rsidRDefault="00951288" w:rsidP="00951288">
            <w:pPr>
              <w:jc w:val="center"/>
              <w:rPr>
                <w:b w:val="0"/>
                <w:sz w:val="20"/>
              </w:rPr>
            </w:pPr>
            <w:r w:rsidRPr="009F797A">
              <w:rPr>
                <w:b w:val="0"/>
                <w:sz w:val="20"/>
              </w:rPr>
              <w:t>10</w:t>
            </w:r>
          </w:p>
        </w:tc>
        <w:tc>
          <w:tcPr>
            <w:tcW w:w="1439" w:type="dxa"/>
            <w:tcBorders>
              <w:top w:val="nil"/>
              <w:bottom w:val="nil"/>
            </w:tcBorders>
            <w:vAlign w:val="center"/>
          </w:tcPr>
          <w:p w14:paraId="0AF13741"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44</w:t>
            </w:r>
            <w:r w:rsidR="005D05EE">
              <w:rPr>
                <w:color w:val="000000"/>
                <w:sz w:val="20"/>
              </w:rPr>
              <w:t>.</w:t>
            </w:r>
            <w:r w:rsidRPr="009F797A">
              <w:rPr>
                <w:color w:val="000000"/>
                <w:sz w:val="20"/>
              </w:rPr>
              <w:t>3</w:t>
            </w:r>
          </w:p>
        </w:tc>
        <w:tc>
          <w:tcPr>
            <w:tcW w:w="1513" w:type="dxa"/>
            <w:tcBorders>
              <w:top w:val="nil"/>
              <w:bottom w:val="nil"/>
            </w:tcBorders>
            <w:vAlign w:val="center"/>
          </w:tcPr>
          <w:p w14:paraId="62E17348"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1.74</w:t>
            </w:r>
          </w:p>
        </w:tc>
      </w:tr>
      <w:tr w:rsidR="00951288" w:rsidRPr="009F797A" w14:paraId="56AF6B35" w14:textId="77777777" w:rsidTr="009512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58301B6F" w14:textId="77777777" w:rsidR="00951288" w:rsidRPr="009F797A" w:rsidRDefault="00951288" w:rsidP="00951288">
            <w:pPr>
              <w:jc w:val="center"/>
              <w:rPr>
                <w:b w:val="0"/>
                <w:sz w:val="20"/>
              </w:rPr>
            </w:pPr>
            <w:r w:rsidRPr="009F797A">
              <w:rPr>
                <w:b w:val="0"/>
                <w:sz w:val="20"/>
              </w:rPr>
              <w:t>11</w:t>
            </w:r>
          </w:p>
        </w:tc>
        <w:tc>
          <w:tcPr>
            <w:tcW w:w="1439" w:type="dxa"/>
            <w:tcBorders>
              <w:top w:val="nil"/>
              <w:bottom w:val="nil"/>
            </w:tcBorders>
            <w:vAlign w:val="center"/>
          </w:tcPr>
          <w:p w14:paraId="48996397"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43</w:t>
            </w:r>
            <w:r w:rsidR="005D05EE">
              <w:rPr>
                <w:color w:val="000000"/>
                <w:sz w:val="20"/>
              </w:rPr>
              <w:t>.</w:t>
            </w:r>
            <w:r w:rsidRPr="009F797A">
              <w:rPr>
                <w:color w:val="000000"/>
                <w:sz w:val="20"/>
              </w:rPr>
              <w:t>9</w:t>
            </w:r>
          </w:p>
        </w:tc>
        <w:tc>
          <w:tcPr>
            <w:tcW w:w="1513" w:type="dxa"/>
            <w:tcBorders>
              <w:top w:val="nil"/>
              <w:bottom w:val="nil"/>
            </w:tcBorders>
            <w:vAlign w:val="center"/>
          </w:tcPr>
          <w:p w14:paraId="3F8E71C5"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1.75</w:t>
            </w:r>
          </w:p>
        </w:tc>
      </w:tr>
      <w:tr w:rsidR="00951288" w:rsidRPr="009F797A" w14:paraId="111C31B4" w14:textId="77777777" w:rsidTr="00951288">
        <w:trPr>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22B0A586" w14:textId="77777777" w:rsidR="00951288" w:rsidRPr="009F797A" w:rsidRDefault="00951288" w:rsidP="00951288">
            <w:pPr>
              <w:jc w:val="center"/>
              <w:rPr>
                <w:b w:val="0"/>
                <w:sz w:val="20"/>
              </w:rPr>
            </w:pPr>
            <w:r w:rsidRPr="009F797A">
              <w:rPr>
                <w:b w:val="0"/>
                <w:sz w:val="20"/>
              </w:rPr>
              <w:t>12</w:t>
            </w:r>
          </w:p>
        </w:tc>
        <w:tc>
          <w:tcPr>
            <w:tcW w:w="1439" w:type="dxa"/>
            <w:tcBorders>
              <w:top w:val="nil"/>
              <w:bottom w:val="nil"/>
            </w:tcBorders>
            <w:vAlign w:val="center"/>
          </w:tcPr>
          <w:p w14:paraId="6DCAD447"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38</w:t>
            </w:r>
            <w:r w:rsidR="005D05EE">
              <w:rPr>
                <w:color w:val="000000"/>
                <w:sz w:val="20"/>
              </w:rPr>
              <w:t>.</w:t>
            </w:r>
            <w:r w:rsidRPr="009F797A">
              <w:rPr>
                <w:color w:val="000000"/>
                <w:sz w:val="20"/>
              </w:rPr>
              <w:t>3</w:t>
            </w:r>
          </w:p>
        </w:tc>
        <w:tc>
          <w:tcPr>
            <w:tcW w:w="1513" w:type="dxa"/>
            <w:tcBorders>
              <w:top w:val="nil"/>
              <w:bottom w:val="nil"/>
            </w:tcBorders>
            <w:vAlign w:val="center"/>
          </w:tcPr>
          <w:p w14:paraId="193E9664"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1.81</w:t>
            </w:r>
          </w:p>
        </w:tc>
      </w:tr>
      <w:tr w:rsidR="00951288" w:rsidRPr="009F797A" w14:paraId="382F6C12" w14:textId="77777777" w:rsidTr="009512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01AB82C9" w14:textId="77777777" w:rsidR="00951288" w:rsidRPr="009F797A" w:rsidRDefault="00951288" w:rsidP="00951288">
            <w:pPr>
              <w:jc w:val="center"/>
              <w:rPr>
                <w:b w:val="0"/>
                <w:sz w:val="20"/>
              </w:rPr>
            </w:pPr>
            <w:r w:rsidRPr="009F797A">
              <w:rPr>
                <w:b w:val="0"/>
                <w:sz w:val="20"/>
              </w:rPr>
              <w:t>13</w:t>
            </w:r>
          </w:p>
        </w:tc>
        <w:tc>
          <w:tcPr>
            <w:tcW w:w="1439" w:type="dxa"/>
            <w:tcBorders>
              <w:top w:val="nil"/>
              <w:bottom w:val="nil"/>
            </w:tcBorders>
            <w:vAlign w:val="center"/>
          </w:tcPr>
          <w:p w14:paraId="2BC51BEF"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52</w:t>
            </w:r>
            <w:r w:rsidR="005D05EE">
              <w:rPr>
                <w:color w:val="000000"/>
                <w:sz w:val="20"/>
              </w:rPr>
              <w:t>.</w:t>
            </w:r>
            <w:r w:rsidRPr="009F797A">
              <w:rPr>
                <w:color w:val="000000"/>
                <w:sz w:val="20"/>
              </w:rPr>
              <w:t>0</w:t>
            </w:r>
          </w:p>
        </w:tc>
        <w:tc>
          <w:tcPr>
            <w:tcW w:w="1513" w:type="dxa"/>
            <w:tcBorders>
              <w:top w:val="nil"/>
              <w:bottom w:val="nil"/>
            </w:tcBorders>
            <w:vAlign w:val="center"/>
          </w:tcPr>
          <w:p w14:paraId="43CD5B2B"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1.68</w:t>
            </w:r>
          </w:p>
        </w:tc>
      </w:tr>
      <w:tr w:rsidR="00951288" w:rsidRPr="009F797A" w14:paraId="3BC856D3" w14:textId="77777777" w:rsidTr="00951288">
        <w:trPr>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0E51B427" w14:textId="77777777" w:rsidR="00951288" w:rsidRPr="009F797A" w:rsidRDefault="00951288" w:rsidP="00951288">
            <w:pPr>
              <w:jc w:val="center"/>
              <w:rPr>
                <w:b w:val="0"/>
                <w:sz w:val="20"/>
              </w:rPr>
            </w:pPr>
            <w:r w:rsidRPr="009F797A">
              <w:rPr>
                <w:b w:val="0"/>
                <w:sz w:val="20"/>
              </w:rPr>
              <w:t>14</w:t>
            </w:r>
          </w:p>
        </w:tc>
        <w:tc>
          <w:tcPr>
            <w:tcW w:w="1439" w:type="dxa"/>
            <w:tcBorders>
              <w:top w:val="nil"/>
              <w:bottom w:val="nil"/>
            </w:tcBorders>
            <w:vAlign w:val="center"/>
          </w:tcPr>
          <w:p w14:paraId="6F78E5D3"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34</w:t>
            </w:r>
            <w:r w:rsidR="005D05EE">
              <w:rPr>
                <w:color w:val="000000"/>
                <w:sz w:val="20"/>
              </w:rPr>
              <w:t>.</w:t>
            </w:r>
            <w:r w:rsidRPr="009F797A">
              <w:rPr>
                <w:color w:val="000000"/>
                <w:sz w:val="20"/>
              </w:rPr>
              <w:t>0</w:t>
            </w:r>
          </w:p>
        </w:tc>
        <w:tc>
          <w:tcPr>
            <w:tcW w:w="1513" w:type="dxa"/>
            <w:tcBorders>
              <w:top w:val="nil"/>
              <w:bottom w:val="nil"/>
            </w:tcBorders>
            <w:vAlign w:val="center"/>
          </w:tcPr>
          <w:p w14:paraId="0C15CF8F"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1.80</w:t>
            </w:r>
          </w:p>
        </w:tc>
      </w:tr>
      <w:tr w:rsidR="00951288" w:rsidRPr="009F797A" w14:paraId="5914027E" w14:textId="77777777" w:rsidTr="0095128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nil"/>
            </w:tcBorders>
            <w:vAlign w:val="center"/>
          </w:tcPr>
          <w:p w14:paraId="0FB7A722" w14:textId="77777777" w:rsidR="00951288" w:rsidRPr="009F797A" w:rsidRDefault="00951288" w:rsidP="00951288">
            <w:pPr>
              <w:jc w:val="center"/>
              <w:rPr>
                <w:b w:val="0"/>
                <w:sz w:val="20"/>
              </w:rPr>
            </w:pPr>
            <w:r w:rsidRPr="009F797A">
              <w:rPr>
                <w:b w:val="0"/>
                <w:sz w:val="20"/>
              </w:rPr>
              <w:t>15</w:t>
            </w:r>
          </w:p>
        </w:tc>
        <w:tc>
          <w:tcPr>
            <w:tcW w:w="1439" w:type="dxa"/>
            <w:tcBorders>
              <w:top w:val="nil"/>
              <w:bottom w:val="nil"/>
            </w:tcBorders>
            <w:vAlign w:val="center"/>
          </w:tcPr>
          <w:p w14:paraId="13938BF6"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46</w:t>
            </w:r>
            <w:r w:rsidR="005D05EE">
              <w:rPr>
                <w:color w:val="000000"/>
                <w:sz w:val="20"/>
              </w:rPr>
              <w:t>.</w:t>
            </w:r>
            <w:r w:rsidRPr="009F797A">
              <w:rPr>
                <w:color w:val="000000"/>
                <w:sz w:val="20"/>
              </w:rPr>
              <w:t>3</w:t>
            </w:r>
          </w:p>
        </w:tc>
        <w:tc>
          <w:tcPr>
            <w:tcW w:w="1513" w:type="dxa"/>
            <w:tcBorders>
              <w:top w:val="nil"/>
              <w:bottom w:val="nil"/>
            </w:tcBorders>
            <w:vAlign w:val="center"/>
          </w:tcPr>
          <w:p w14:paraId="1E6D1038" w14:textId="77777777" w:rsidR="00951288" w:rsidRPr="009F797A" w:rsidRDefault="00951288" w:rsidP="00951288">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9F797A">
              <w:rPr>
                <w:color w:val="000000"/>
                <w:sz w:val="20"/>
              </w:rPr>
              <w:t>1.74</w:t>
            </w:r>
          </w:p>
        </w:tc>
      </w:tr>
      <w:tr w:rsidR="00951288" w:rsidRPr="009F797A" w14:paraId="26C86E61" w14:textId="77777777" w:rsidTr="00951288">
        <w:trPr>
          <w:trHeight w:val="252"/>
        </w:trPr>
        <w:tc>
          <w:tcPr>
            <w:cnfStyle w:val="001000000000" w:firstRow="0" w:lastRow="0" w:firstColumn="1" w:lastColumn="0" w:oddVBand="0" w:evenVBand="0" w:oddHBand="0" w:evenHBand="0" w:firstRowFirstColumn="0" w:firstRowLastColumn="0" w:lastRowFirstColumn="0" w:lastRowLastColumn="0"/>
            <w:tcW w:w="1443" w:type="dxa"/>
            <w:tcBorders>
              <w:top w:val="nil"/>
              <w:bottom w:val="single" w:sz="4" w:space="0" w:color="auto"/>
            </w:tcBorders>
            <w:vAlign w:val="center"/>
          </w:tcPr>
          <w:p w14:paraId="6FB086EB" w14:textId="77777777" w:rsidR="00951288" w:rsidRPr="009F797A" w:rsidRDefault="00951288" w:rsidP="00951288">
            <w:pPr>
              <w:jc w:val="center"/>
              <w:rPr>
                <w:b w:val="0"/>
                <w:sz w:val="20"/>
              </w:rPr>
            </w:pPr>
            <w:r w:rsidRPr="009F797A">
              <w:rPr>
                <w:b w:val="0"/>
                <w:sz w:val="20"/>
              </w:rPr>
              <w:t>16</w:t>
            </w:r>
          </w:p>
        </w:tc>
        <w:tc>
          <w:tcPr>
            <w:tcW w:w="1439" w:type="dxa"/>
            <w:tcBorders>
              <w:top w:val="nil"/>
              <w:bottom w:val="single" w:sz="4" w:space="0" w:color="auto"/>
            </w:tcBorders>
            <w:vAlign w:val="center"/>
          </w:tcPr>
          <w:p w14:paraId="6234DBD5"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48</w:t>
            </w:r>
            <w:r w:rsidR="005D05EE">
              <w:rPr>
                <w:color w:val="000000"/>
                <w:sz w:val="20"/>
              </w:rPr>
              <w:t>.</w:t>
            </w:r>
            <w:r w:rsidRPr="009F797A">
              <w:rPr>
                <w:color w:val="000000"/>
                <w:sz w:val="20"/>
              </w:rPr>
              <w:t>6</w:t>
            </w:r>
          </w:p>
        </w:tc>
        <w:tc>
          <w:tcPr>
            <w:tcW w:w="1513" w:type="dxa"/>
            <w:tcBorders>
              <w:top w:val="nil"/>
              <w:bottom w:val="single" w:sz="4" w:space="0" w:color="auto"/>
            </w:tcBorders>
            <w:vAlign w:val="center"/>
          </w:tcPr>
          <w:p w14:paraId="20E25AF7" w14:textId="77777777" w:rsidR="00951288" w:rsidRPr="009F797A" w:rsidRDefault="00951288" w:rsidP="00951288">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F797A">
              <w:rPr>
                <w:color w:val="000000"/>
                <w:sz w:val="20"/>
              </w:rPr>
              <w:t>1.72</w:t>
            </w:r>
          </w:p>
        </w:tc>
      </w:tr>
    </w:tbl>
    <w:p w14:paraId="723F3F00" w14:textId="77777777" w:rsidR="00C2463F" w:rsidRDefault="00A60E63" w:rsidP="00A70C21">
      <w:pPr>
        <w:pStyle w:val="Heading1"/>
      </w:pPr>
      <w:r w:rsidRPr="00A60E63">
        <w:t>RESULTS AND DISCUSSIONS</w:t>
      </w:r>
      <w:r w:rsidR="00C87C1B" w:rsidRPr="00BA3DE0">
        <w:t xml:space="preserve"> </w:t>
      </w:r>
    </w:p>
    <w:p w14:paraId="7F60D2F0" w14:textId="77777777" w:rsidR="0050482C" w:rsidRDefault="000E77A4" w:rsidP="009077AC">
      <w:pPr>
        <w:ind w:firstLine="0"/>
      </w:pPr>
      <w:r w:rsidRPr="000E77A4">
        <w:t xml:space="preserve">The first aspect evaluated in this item will be the </w:t>
      </w:r>
      <w:r w:rsidR="00E97C60">
        <w:t>undrained shear strength</w:t>
      </w:r>
      <w:r w:rsidRPr="000E77A4">
        <w:t xml:space="preserve"> and the test penetration for the three cone types. The </w:t>
      </w:r>
      <w:r w:rsidR="00E97C60">
        <w:t>undraine</w:t>
      </w:r>
      <w:r w:rsidRPr="000E77A4">
        <w:t xml:space="preserve">d </w:t>
      </w:r>
      <w:r w:rsidR="00E97C60">
        <w:t>shear strength</w:t>
      </w:r>
      <w:r w:rsidRPr="000E77A4">
        <w:t xml:space="preserve"> was calculated by the formula of ISO17892-</w:t>
      </w:r>
      <w:r w:rsidR="000C58F4">
        <w:t>6</w:t>
      </w:r>
      <w:r w:rsidRPr="000E77A4">
        <w:t xml:space="preserve"> with the application of a correction factor (μ) according to the liquid</w:t>
      </w:r>
      <w:r w:rsidR="00E97C60">
        <w:t xml:space="preserve"> </w:t>
      </w:r>
      <w:r w:rsidRPr="000E77A4">
        <w:t>limit executed by the Cone method.</w:t>
      </w:r>
    </w:p>
    <w:p w14:paraId="40894FC7" w14:textId="77777777" w:rsidR="00E97C60" w:rsidRDefault="00E97C60" w:rsidP="009077AC">
      <w:pPr>
        <w:ind w:firstLine="0"/>
      </w:pPr>
    </w:p>
    <w:p w14:paraId="6EC6523E" w14:textId="77777777" w:rsidR="00E97C60" w:rsidRDefault="000C58F4" w:rsidP="009077AC">
      <w:pPr>
        <w:ind w:firstLine="0"/>
      </w:pPr>
      <w:r>
        <mc:AlternateContent>
          <mc:Choice Requires="wps">
            <w:drawing>
              <wp:anchor distT="0" distB="0" distL="114300" distR="114300" simplePos="0" relativeHeight="251660288" behindDoc="0" locked="0" layoutInCell="1" allowOverlap="1" wp14:anchorId="34C0CA88" wp14:editId="63269BE5">
                <wp:simplePos x="0" y="0"/>
                <wp:positionH relativeFrom="column">
                  <wp:posOffset>-3810</wp:posOffset>
                </wp:positionH>
                <wp:positionV relativeFrom="paragraph">
                  <wp:posOffset>1595755</wp:posOffset>
                </wp:positionV>
                <wp:extent cx="2736215" cy="635"/>
                <wp:effectExtent l="0" t="0" r="0" b="0"/>
                <wp:wrapTopAndBottom/>
                <wp:docPr id="6" name="Caixa de Texto 6"/>
                <wp:cNvGraphicFramePr/>
                <a:graphic xmlns:a="http://schemas.openxmlformats.org/drawingml/2006/main">
                  <a:graphicData uri="http://schemas.microsoft.com/office/word/2010/wordprocessingShape">
                    <wps:wsp>
                      <wps:cNvSpPr txBox="1"/>
                      <wps:spPr>
                        <a:xfrm>
                          <a:off x="0" y="0"/>
                          <a:ext cx="2736215" cy="635"/>
                        </a:xfrm>
                        <a:prstGeom prst="rect">
                          <a:avLst/>
                        </a:prstGeom>
                        <a:solidFill>
                          <a:prstClr val="white"/>
                        </a:solidFill>
                        <a:ln>
                          <a:noFill/>
                        </a:ln>
                      </wps:spPr>
                      <wps:txbx>
                        <w:txbxContent>
                          <w:p w14:paraId="6E1A08F7" w14:textId="15DB8B46" w:rsidR="000C58F4" w:rsidRPr="00E86D28" w:rsidRDefault="000C58F4" w:rsidP="000C58F4">
                            <w:pPr>
                              <w:pStyle w:val="Caption"/>
                              <w:rPr>
                                <w:noProof/>
                                <w:lang w:val="is-IS" w:eastAsia="nl-NL"/>
                              </w:rPr>
                            </w:pPr>
                            <w:r>
                              <w:t xml:space="preserve">Figure </w:t>
                            </w:r>
                            <w:r w:rsidR="00BD1E08">
                              <w:rPr>
                                <w:noProof/>
                              </w:rPr>
                              <w:fldChar w:fldCharType="begin"/>
                            </w:r>
                            <w:r w:rsidR="00BD1E08">
                              <w:rPr>
                                <w:noProof/>
                              </w:rPr>
                              <w:instrText xml:space="preserve"> SEQ Figure \* ARABIC </w:instrText>
                            </w:r>
                            <w:r w:rsidR="00BD1E08">
                              <w:rPr>
                                <w:noProof/>
                              </w:rPr>
                              <w:fldChar w:fldCharType="separate"/>
                            </w:r>
                            <w:r w:rsidR="00C15F33">
                              <w:rPr>
                                <w:noProof/>
                              </w:rPr>
                              <w:t>2</w:t>
                            </w:r>
                            <w:r w:rsidR="00BD1E08">
                              <w:rPr>
                                <w:noProof/>
                              </w:rPr>
                              <w:fldChar w:fldCharType="end"/>
                            </w:r>
                            <w:r>
                              <w:t>. Undrained shear strength versus penetration</w:t>
                            </w:r>
                            <w:r w:rsidR="0085590E">
                              <w:t xml:space="preserve"> (Undisturbed condition)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C0CA88" id="_x0000_t202" coordsize="21600,21600" o:spt="202" path="m,l,21600r21600,l21600,xe">
                <v:stroke joinstyle="miter"/>
                <v:path gradientshapeok="t" o:connecttype="rect"/>
              </v:shapetype>
              <v:shape id="Caixa de Texto 6" o:spid="_x0000_s1026" type="#_x0000_t202" style="position:absolute;left:0;text-align:left;margin-left:-.3pt;margin-top:125.65pt;width:215.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" stroked="f">
                <v:textbox style="mso-fit-shape-to-text:t" inset="0,0,0,0">
                  <w:txbxContent>
                    <w:p w14:paraId="6E1A08F7" w14:textId="15DB8B46" w:rsidR="000C58F4" w:rsidRPr="00E86D28" w:rsidRDefault="000C58F4" w:rsidP="000C58F4">
                      <w:pPr>
                        <w:pStyle w:val="Caption"/>
                        <w:rPr>
                          <w:noProof/>
                          <w:lang w:val="is-IS" w:eastAsia="nl-NL"/>
                        </w:rPr>
                      </w:pPr>
                      <w:r>
                        <w:t xml:space="preserve">Figure </w:t>
                      </w:r>
                      <w:r w:rsidR="00BD1E08">
                        <w:rPr>
                          <w:noProof/>
                        </w:rPr>
                        <w:fldChar w:fldCharType="begin"/>
                      </w:r>
                      <w:r w:rsidR="00BD1E08">
                        <w:rPr>
                          <w:noProof/>
                        </w:rPr>
                        <w:instrText xml:space="preserve"> SEQ Figure \* ARABIC </w:instrText>
                      </w:r>
                      <w:r w:rsidR="00BD1E08">
                        <w:rPr>
                          <w:noProof/>
                        </w:rPr>
                        <w:fldChar w:fldCharType="separate"/>
                      </w:r>
                      <w:r w:rsidR="00C15F33">
                        <w:rPr>
                          <w:noProof/>
                        </w:rPr>
                        <w:t>2</w:t>
                      </w:r>
                      <w:r w:rsidR="00BD1E08">
                        <w:rPr>
                          <w:noProof/>
                        </w:rPr>
                        <w:fldChar w:fldCharType="end"/>
                      </w:r>
                      <w:r>
                        <w:t>. Undrained shear strength versus penetration</w:t>
                      </w:r>
                      <w:r w:rsidR="0085590E">
                        <w:t xml:space="preserve"> (Undisturbed condition)</w:t>
                      </w:r>
                    </w:p>
                  </w:txbxContent>
                </v:textbox>
                <w10:wrap type="topAndBottom"/>
              </v:shape>
            </w:pict>
          </mc:Fallback>
        </mc:AlternateContent>
      </w:r>
      <w:r w:rsidR="00E97C60">
        <w:drawing>
          <wp:anchor distT="0" distB="0" distL="114300" distR="114300" simplePos="0" relativeHeight="251658240" behindDoc="1" locked="0" layoutInCell="1" allowOverlap="1" wp14:anchorId="5B378DE3" wp14:editId="7D4B144E">
            <wp:simplePos x="0" y="0"/>
            <wp:positionH relativeFrom="column">
              <wp:posOffset>-3810</wp:posOffset>
            </wp:positionH>
            <wp:positionV relativeFrom="paragraph">
              <wp:posOffset>4445</wp:posOffset>
            </wp:positionV>
            <wp:extent cx="2736215" cy="1534160"/>
            <wp:effectExtent l="0" t="0" r="6985" b="8890"/>
            <wp:wrapTopAndBottom/>
            <wp:docPr id="4" name="Imagem 4" descr="Uma imagem contendo mapa,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o 1.jpg"/>
                    <pic:cNvPicPr/>
                  </pic:nvPicPr>
                  <pic:blipFill>
                    <a:blip r:embed="rId15">
                      <a:extLst>
                        <a:ext uri="{28A0092B-C50C-407E-A947-70E740481C1C}">
                          <a14:useLocalDpi xmlns:a14="http://schemas.microsoft.com/office/drawing/2010/main" val="0"/>
                        </a:ext>
                      </a:extLst>
                    </a:blip>
                    <a:stretch>
                      <a:fillRect/>
                    </a:stretch>
                  </pic:blipFill>
                  <pic:spPr>
                    <a:xfrm>
                      <a:off x="0" y="0"/>
                      <a:ext cx="2736215" cy="1534160"/>
                    </a:xfrm>
                    <a:prstGeom prst="rect">
                      <a:avLst/>
                    </a:prstGeom>
                  </pic:spPr>
                </pic:pic>
              </a:graphicData>
            </a:graphic>
            <wp14:sizeRelH relativeFrom="margin">
              <wp14:pctWidth>0</wp14:pctWidth>
            </wp14:sizeRelH>
            <wp14:sizeRelV relativeFrom="margin">
              <wp14:pctHeight>0</wp14:pctHeight>
            </wp14:sizeRelV>
          </wp:anchor>
        </w:drawing>
      </w:r>
    </w:p>
    <w:p w14:paraId="494E0344" w14:textId="77777777" w:rsidR="00E97C60" w:rsidRDefault="00090EC2" w:rsidP="00ED5885">
      <w:pPr>
        <w:ind w:firstLine="284"/>
      </w:pPr>
      <w:r w:rsidRPr="00090EC2">
        <w:t xml:space="preserve">The trendline that best fit the </w:t>
      </w:r>
      <w:r>
        <w:t>un</w:t>
      </w:r>
      <w:r w:rsidRPr="00090EC2">
        <w:t xml:space="preserve">drained </w:t>
      </w:r>
      <w:r>
        <w:t>shear strength</w:t>
      </w:r>
      <w:r w:rsidRPr="00090EC2">
        <w:t xml:space="preserve"> versus penetration plots for the und</w:t>
      </w:r>
      <w:r>
        <w:t>isturbed</w:t>
      </w:r>
      <w:r w:rsidRPr="00090EC2">
        <w:t xml:space="preserve"> condition was the potential trend line. </w:t>
      </w:r>
    </w:p>
    <w:p w14:paraId="50E03386" w14:textId="77777777" w:rsidR="00946339" w:rsidRDefault="00946339" w:rsidP="00ED5885">
      <w:pPr>
        <w:ind w:firstLine="284"/>
      </w:pPr>
      <w:r w:rsidRPr="00946339">
        <w:t>Considering all the results obtained, the R² value was 0.3412, indicating an inconsistent adjustment.</w:t>
      </w:r>
      <w:r w:rsidR="005D05EE">
        <w:t xml:space="preserve"> </w:t>
      </w:r>
      <w:r w:rsidRPr="00946339">
        <w:t xml:space="preserve">However, when analyzed individually, the lines for each cone have adequate R² values, above 0.97, showing a good correlation between the obtained results. In this </w:t>
      </w:r>
      <w:r w:rsidRPr="00946339">
        <w:lastRenderedPageBreak/>
        <w:t xml:space="preserve">graph, it can be observed that each cone generates a differentiated slope of the others, confirming that the penetration is inversely proportional to the values of </w:t>
      </w:r>
      <w:r>
        <w:t>un</w:t>
      </w:r>
      <w:r w:rsidRPr="00946339">
        <w:t>drained</w:t>
      </w:r>
      <w:r>
        <w:t xml:space="preserve"> shear strength</w:t>
      </w:r>
      <w:r w:rsidRPr="00946339">
        <w:t>.</w:t>
      </w:r>
    </w:p>
    <w:p w14:paraId="44258421" w14:textId="77777777" w:rsidR="00946339" w:rsidRDefault="00946339" w:rsidP="00ED5885">
      <w:pPr>
        <w:ind w:firstLine="284"/>
      </w:pPr>
      <w:r w:rsidRPr="00946339">
        <w:t>The variations between the penetrations for the three cones for the same sample are not constant, due to the anisotropy of the soils and the parameters of opening angle and mass of each cone.</w:t>
      </w:r>
    </w:p>
    <w:p w14:paraId="6E4AC7C4" w14:textId="77777777" w:rsidR="000C58F4" w:rsidRDefault="008A727B" w:rsidP="000C58F4">
      <w:pPr>
        <w:keepNext/>
        <w:ind w:firstLine="0"/>
      </w:pPr>
      <w:r>
        <w:drawing>
          <wp:inline distT="0" distB="0" distL="0" distR="0" wp14:anchorId="4456E22E" wp14:editId="542FE3A3">
            <wp:extent cx="2887381" cy="1685925"/>
            <wp:effectExtent l="0" t="0" r="8255" b="0"/>
            <wp:docPr id="5" name="Imagem 5" descr="Uma imagem contendo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o 2.jpg"/>
                    <pic:cNvPicPr/>
                  </pic:nvPicPr>
                  <pic:blipFill>
                    <a:blip r:embed="rId16">
                      <a:extLst>
                        <a:ext uri="{28A0092B-C50C-407E-A947-70E740481C1C}">
                          <a14:useLocalDpi xmlns:a14="http://schemas.microsoft.com/office/drawing/2010/main" val="0"/>
                        </a:ext>
                      </a:extLst>
                    </a:blip>
                    <a:stretch>
                      <a:fillRect/>
                    </a:stretch>
                  </pic:blipFill>
                  <pic:spPr>
                    <a:xfrm>
                      <a:off x="0" y="0"/>
                      <a:ext cx="2947048" cy="1720764"/>
                    </a:xfrm>
                    <a:prstGeom prst="rect">
                      <a:avLst/>
                    </a:prstGeom>
                  </pic:spPr>
                </pic:pic>
              </a:graphicData>
            </a:graphic>
          </wp:inline>
        </w:drawing>
      </w:r>
    </w:p>
    <w:p w14:paraId="45DEABFB" w14:textId="53E59687" w:rsidR="00946339" w:rsidRDefault="000C58F4" w:rsidP="000C58F4">
      <w:pPr>
        <w:pStyle w:val="Caption"/>
        <w:jc w:val="both"/>
      </w:pPr>
      <w:r>
        <w:t xml:space="preserve">Figure </w:t>
      </w:r>
      <w:r w:rsidR="00BD1E08">
        <w:rPr>
          <w:noProof/>
        </w:rPr>
        <w:fldChar w:fldCharType="begin"/>
      </w:r>
      <w:r w:rsidR="00BD1E08">
        <w:rPr>
          <w:noProof/>
        </w:rPr>
        <w:instrText xml:space="preserve"> SEQ Figure \* ARABIC </w:instrText>
      </w:r>
      <w:r w:rsidR="00BD1E08">
        <w:rPr>
          <w:noProof/>
        </w:rPr>
        <w:fldChar w:fldCharType="separate"/>
      </w:r>
      <w:r w:rsidR="00C15F33">
        <w:rPr>
          <w:noProof/>
        </w:rPr>
        <w:t>3</w:t>
      </w:r>
      <w:r w:rsidR="00BD1E08">
        <w:rPr>
          <w:noProof/>
        </w:rPr>
        <w:fldChar w:fldCharType="end"/>
      </w:r>
      <w:r>
        <w:t xml:space="preserve"> - </w:t>
      </w:r>
      <w:r w:rsidR="00CE1882">
        <w:t>Comparison</w:t>
      </w:r>
      <w:r>
        <w:t xml:space="preserve"> between Fall cone, laboratory vane test and triaxial UU</w:t>
      </w:r>
    </w:p>
    <w:p w14:paraId="0A7886BE" w14:textId="77777777" w:rsidR="000C58F4" w:rsidRDefault="000C58F4" w:rsidP="000C58F4">
      <w:pPr>
        <w:ind w:firstLine="0"/>
      </w:pPr>
    </w:p>
    <w:p w14:paraId="4CD5D03C" w14:textId="77777777" w:rsidR="000C58F4" w:rsidRDefault="000C58F4" w:rsidP="00ED5885">
      <w:pPr>
        <w:tabs>
          <w:tab w:val="left" w:pos="284"/>
        </w:tabs>
        <w:ind w:firstLine="284"/>
      </w:pPr>
      <w:r>
        <w:t>It is observed that the results obtained by the cone are larger than the results obtained by the vane test and triaxial UU test. Considering the triaxial UU test results for cone 2 and 3, the trend lines were very close to each other and above the ideal line. In some cases, such as results of undrained shear strength to cone 2 compared to laboratory vane test results, the undrained shear strength by the cone becomes 50% greater than by the laboratory vane test. The laboratory vane test in their individual results had already presented irregular curves in which some associated error was committed, so it would be interesting to re-evaluate this test taking into account its variables and particularities and then, to compare again with the cone.</w:t>
      </w:r>
    </w:p>
    <w:p w14:paraId="41A263E4" w14:textId="77777777" w:rsidR="00946339" w:rsidRDefault="000C58F4" w:rsidP="00ED5885">
      <w:pPr>
        <w:ind w:firstLine="284"/>
      </w:pPr>
      <w:r>
        <w:t>In general, for undisturbed condition cone 3 would not be the most appropriate option for performing the cone tests due to the low penetrations reached.</w:t>
      </w:r>
    </w:p>
    <w:p w14:paraId="0DDEF05B" w14:textId="77777777" w:rsidR="00AF553C" w:rsidRDefault="00173613" w:rsidP="00ED5885">
      <w:pPr>
        <w:ind w:firstLine="284"/>
      </w:pPr>
      <w:r w:rsidRPr="00173613">
        <w:t xml:space="preserve">For the </w:t>
      </w:r>
      <w:r w:rsidR="009444FF">
        <w:t>remolded</w:t>
      </w:r>
      <w:r w:rsidRPr="00173613">
        <w:t xml:space="preserve"> condition, the first consideration will be how much the values of </w:t>
      </w:r>
      <w:r w:rsidR="009444FF">
        <w:t>undrained shear strength</w:t>
      </w:r>
      <w:r w:rsidRPr="00173613">
        <w:t xml:space="preserve"> and the penetration </w:t>
      </w:r>
      <w:r w:rsidRPr="00173613">
        <w:t xml:space="preserve">measured during the Fall cone test for the three types of cone and the different containers studied. The trendline that best fit for the </w:t>
      </w:r>
      <w:r w:rsidR="009444FF">
        <w:t>undrained shear strength</w:t>
      </w:r>
      <w:r w:rsidRPr="00173613">
        <w:t xml:space="preserve"> vs. penetration plots for the </w:t>
      </w:r>
      <w:r w:rsidR="009444FF">
        <w:t xml:space="preserve">remolded </w:t>
      </w:r>
      <w:r w:rsidRPr="00173613">
        <w:t>condition was the potential trend line as previously seen in the undeformed condition.</w:t>
      </w:r>
    </w:p>
    <w:p w14:paraId="3CB79452" w14:textId="77777777" w:rsidR="0085590E" w:rsidRDefault="009444FF" w:rsidP="0085590E">
      <w:pPr>
        <w:keepNext/>
        <w:ind w:firstLine="0"/>
      </w:pPr>
      <w:r>
        <w:drawing>
          <wp:inline distT="0" distB="0" distL="0" distR="0" wp14:anchorId="4C3CD7C1" wp14:editId="552DE466">
            <wp:extent cx="2736215" cy="1534160"/>
            <wp:effectExtent l="0" t="0" r="6985" b="8890"/>
            <wp:docPr id="7" name="Imagem 7" descr="Uma imagem contendo mapa,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o 3.jpg"/>
                    <pic:cNvPicPr/>
                  </pic:nvPicPr>
                  <pic:blipFill>
                    <a:blip r:embed="rId17">
                      <a:extLst>
                        <a:ext uri="{28A0092B-C50C-407E-A947-70E740481C1C}">
                          <a14:useLocalDpi xmlns:a14="http://schemas.microsoft.com/office/drawing/2010/main" val="0"/>
                        </a:ext>
                      </a:extLst>
                    </a:blip>
                    <a:stretch>
                      <a:fillRect/>
                    </a:stretch>
                  </pic:blipFill>
                  <pic:spPr>
                    <a:xfrm>
                      <a:off x="0" y="0"/>
                      <a:ext cx="2736215" cy="1534160"/>
                    </a:xfrm>
                    <a:prstGeom prst="rect">
                      <a:avLst/>
                    </a:prstGeom>
                  </pic:spPr>
                </pic:pic>
              </a:graphicData>
            </a:graphic>
          </wp:inline>
        </w:drawing>
      </w:r>
    </w:p>
    <w:p w14:paraId="69C1EFA5" w14:textId="1959DBD3" w:rsidR="00946339" w:rsidRDefault="0085590E" w:rsidP="0085590E">
      <w:pPr>
        <w:pStyle w:val="Caption"/>
        <w:jc w:val="both"/>
      </w:pPr>
      <w:r>
        <w:t xml:space="preserve">Figure </w:t>
      </w:r>
      <w:r w:rsidR="00BD1E08">
        <w:rPr>
          <w:noProof/>
        </w:rPr>
        <w:fldChar w:fldCharType="begin"/>
      </w:r>
      <w:r w:rsidR="00BD1E08">
        <w:rPr>
          <w:noProof/>
        </w:rPr>
        <w:instrText xml:space="preserve"> SEQ Figure \* ARABIC </w:instrText>
      </w:r>
      <w:r w:rsidR="00BD1E08">
        <w:rPr>
          <w:noProof/>
        </w:rPr>
        <w:fldChar w:fldCharType="separate"/>
      </w:r>
      <w:r w:rsidR="00C15F33">
        <w:rPr>
          <w:noProof/>
        </w:rPr>
        <w:t>4</w:t>
      </w:r>
      <w:r w:rsidR="00BD1E08">
        <w:rPr>
          <w:noProof/>
        </w:rPr>
        <w:fldChar w:fldCharType="end"/>
      </w:r>
      <w:r>
        <w:t xml:space="preserve">. </w:t>
      </w:r>
      <w:r w:rsidRPr="00DE35EB">
        <w:t>Undrained shear strength versus penetration (</w:t>
      </w:r>
      <w:r w:rsidR="00CE1882">
        <w:t>Remoulded</w:t>
      </w:r>
      <w:r w:rsidRPr="00DE35EB">
        <w:t xml:space="preserve"> condition)</w:t>
      </w:r>
    </w:p>
    <w:p w14:paraId="50136F52" w14:textId="77777777" w:rsidR="00946339" w:rsidRDefault="00946339" w:rsidP="00946339"/>
    <w:p w14:paraId="14A28997" w14:textId="77777777" w:rsidR="0085590E" w:rsidRDefault="0085590E" w:rsidP="00ED5885">
      <w:pPr>
        <w:ind w:firstLine="284"/>
      </w:pPr>
      <w:r>
        <w:t>A different inclination of the others is also observed for each type of cone, again confirming that the penetration is inversely proportional to the values ​​of undrained shear strength. As for the undisturbed condition, when analyzed by cone, the trend lines for each cone have consistent R² values, above 0.99, showing a good correlation between the obtained results. Recalling that for each cone are being considered all the results obtained by the containers studied.</w:t>
      </w:r>
    </w:p>
    <w:p w14:paraId="3A850F71" w14:textId="77777777" w:rsidR="00946339" w:rsidRDefault="0085590E" w:rsidP="00ED5885">
      <w:pPr>
        <w:ind w:firstLine="284"/>
      </w:pPr>
      <w:r>
        <w:t>The variations between the penetrations for the three cones for a same sample are not constant, but for this condition the values ​​present a pattern of behavior: the penetration difference between the values ​​of cone 1 and 2 is of at least 1.3 times the difference between the values ​​of cone 2 and 3. When evaluated the penetrations in the different containers studied for the same cone and for the same sample, the values ​​are similar, varying around 2 millimeters for penetrations of up to 10 millimeters. For larger penetrations, the values ​​present differences of up to 4 millimeters.</w:t>
      </w:r>
    </w:p>
    <w:p w14:paraId="1DAE34A0" w14:textId="77777777" w:rsidR="00FD67CF" w:rsidRDefault="00FD67CF" w:rsidP="00FD67CF">
      <w:pPr>
        <w:ind w:firstLine="0"/>
      </w:pPr>
      <w:r>
        <w:t xml:space="preserve">The cone 1 (100 grams and opening angle of 30 °) was the cone that best suited for the remolded condition and is in line with the ISO17892-6 penetration range recommendation. In cone 2 there are values ​​that fit the range provided by the </w:t>
      </w:r>
      <w:r>
        <w:lastRenderedPageBreak/>
        <w:t>standard, however they are not all values ​​and cone 3 is below the minimum accepted by the standard. As for the undisturbed condition, it may be said that the smaller penetrations are imprecise and point out exaggerated undrained resistor values.</w:t>
      </w:r>
    </w:p>
    <w:p w14:paraId="3F25980C" w14:textId="77777777" w:rsidR="00FD67CF" w:rsidRDefault="00FD67CF" w:rsidP="00ED5885">
      <w:pPr>
        <w:ind w:firstLine="284"/>
      </w:pPr>
      <w:r>
        <w:t xml:space="preserve">By comparing the results of cone and laboratory vane test, the values ​​obtained for the cone are smaller than the values ​​for the vane test, except in the case of the assay using the cone 3 performed on the sampler. In certain situations, the values ​​show good convergence and in others, the results indicate considerable variability. The curves closest to the ideal were the results obtained by the cone 3 in the ISO container and the sampler and by the cone 2 in the sampler. Cone 1 had the lowest correlations among the evaluated ones. </w:t>
      </w:r>
    </w:p>
    <w:p w14:paraId="2046C77F" w14:textId="77777777" w:rsidR="00CD731E" w:rsidRDefault="00CD731E" w:rsidP="004D45C0">
      <w:pPr>
        <w:pStyle w:val="Heading1"/>
      </w:pPr>
      <w:r>
        <w:t>Conclusions</w:t>
      </w:r>
    </w:p>
    <w:p w14:paraId="56602362" w14:textId="77777777" w:rsidR="00A60E63" w:rsidRDefault="00951288" w:rsidP="00951288">
      <w:pPr>
        <w:ind w:firstLine="0"/>
      </w:pPr>
      <w:r w:rsidRPr="00951288">
        <w:t xml:space="preserve">In this experimental study, the inverse proportional relation of the undrained </w:t>
      </w:r>
      <w:r w:rsidR="00A70C21">
        <w:t>shear strength</w:t>
      </w:r>
      <w:r w:rsidRPr="00951288">
        <w:t xml:space="preserve"> and the penetration proposed by Hansbo in 1957 was confirmed. The calculation of determination of resistance not drained by the formula of ISO17892-6 tends to overestimate the resistance values due to the low penetrations, demonstrating values that are not consistent with reality and therefore should be used with caution. The lightest cones for these materials had low penetrations of the order of 0.5 to 3.8 millimeters, and verifying through the scale of the equipment can be considered as imprecise or inconsistent values.</w:t>
      </w:r>
    </w:p>
    <w:p w14:paraId="413A550C" w14:textId="77777777" w:rsidR="009A7082" w:rsidRDefault="005B50B7" w:rsidP="00ED5885">
      <w:pPr>
        <w:ind w:firstLine="284"/>
      </w:pPr>
      <w:r>
        <w:t>It</w:t>
      </w:r>
      <w:r w:rsidRPr="005B50B7">
        <w:t xml:space="preserve"> can be stated that the cone tests are compatible with the conventional tests of triaxial UU and laboratory vane </w:t>
      </w:r>
      <w:r>
        <w:t>test</w:t>
      </w:r>
      <w:r w:rsidRPr="005B50B7">
        <w:t xml:space="preserve">, but depending on the cone used, a factor that should always be considered. For the fast determination of the undrained </w:t>
      </w:r>
      <w:r>
        <w:t>shear strength</w:t>
      </w:r>
      <w:r w:rsidRPr="005B50B7">
        <w:t xml:space="preserve">, the cone test is a simple and fast method to perform, allowing a greater number of determinations in a same sample and a small amount of sample is necessary for the execution of the test, which allows the use as a </w:t>
      </w:r>
      <w:r w:rsidRPr="005B50B7">
        <w:t xml:space="preserve">form complementary to the classic tests. The differences in values observed with respect to the classic tests do not allow to assert that the test is used alone, and a redundancy is always necessary to confirm the data, because as shown in this research depending on the cone used, the undrained </w:t>
      </w:r>
      <w:r>
        <w:t xml:space="preserve">shear strength </w:t>
      </w:r>
      <w:r w:rsidRPr="005B50B7">
        <w:t>can be overestimated.</w:t>
      </w:r>
    </w:p>
    <w:p w14:paraId="75DD7D28" w14:textId="77777777" w:rsidR="00A70C21" w:rsidRPr="00A60E63" w:rsidRDefault="00A70C21" w:rsidP="00951288">
      <w:pPr>
        <w:ind w:firstLine="0"/>
      </w:pPr>
    </w:p>
    <w:p w14:paraId="4D175287" w14:textId="77777777" w:rsidR="00341F32" w:rsidRPr="00D6499A" w:rsidRDefault="00341F32" w:rsidP="0050482C">
      <w:pPr>
        <w:pStyle w:val="Heading1"/>
        <w:spacing w:before="0"/>
        <w:contextualSpacing/>
      </w:pPr>
      <w:r w:rsidRPr="00A60E63">
        <w:t>A</w:t>
      </w:r>
      <w:r w:rsidR="00A60E63">
        <w:t>cknowledgments</w:t>
      </w:r>
    </w:p>
    <w:p w14:paraId="12C5ED92" w14:textId="77777777" w:rsidR="00341F32" w:rsidRPr="00341F32" w:rsidRDefault="00963D5B" w:rsidP="00341F32">
      <w:pPr>
        <w:ind w:firstLine="0"/>
      </w:pPr>
      <w:r>
        <w:rPr>
          <w:szCs w:val="22"/>
        </w:rPr>
        <w:t>The authors are grateful to Federal University of Paraná and Fugro In Situ Geotecnia for the encouragement and assistance in the preparation of this paper.</w:t>
      </w:r>
    </w:p>
    <w:p w14:paraId="4E37BC6D" w14:textId="77777777" w:rsidR="0092763D" w:rsidRPr="00D6499A" w:rsidRDefault="0092763D" w:rsidP="004D45C0">
      <w:pPr>
        <w:pStyle w:val="Heading1"/>
      </w:pPr>
      <w:r w:rsidRPr="00D6499A">
        <w:t>References</w:t>
      </w:r>
    </w:p>
    <w:p w14:paraId="4B4478E4" w14:textId="77777777" w:rsidR="007E4E63" w:rsidRPr="007E4E63" w:rsidRDefault="007E4E63" w:rsidP="007E4E63">
      <w:pPr>
        <w:pStyle w:val="References"/>
        <w:numPr>
          <w:ilvl w:val="0"/>
          <w:numId w:val="0"/>
        </w:numPr>
        <w:tabs>
          <w:tab w:val="left" w:pos="284"/>
        </w:tabs>
        <w:ind w:left="369" w:hanging="369"/>
        <w:rPr>
          <w:snapToGrid w:val="0"/>
          <w:sz w:val="22"/>
          <w:szCs w:val="22"/>
        </w:rPr>
      </w:pPr>
      <w:r>
        <w:rPr>
          <w:snapToGrid w:val="0"/>
          <w:sz w:val="22"/>
          <w:szCs w:val="22"/>
        </w:rPr>
        <w:t>I</w:t>
      </w:r>
      <w:r w:rsidR="00366EF6">
        <w:rPr>
          <w:snapToGrid w:val="0"/>
          <w:sz w:val="22"/>
          <w:szCs w:val="22"/>
        </w:rPr>
        <w:t>nternation Organization for Standardization</w:t>
      </w:r>
      <w:r w:rsidRPr="007E4E63">
        <w:rPr>
          <w:snapToGrid w:val="0"/>
          <w:sz w:val="22"/>
          <w:szCs w:val="22"/>
        </w:rPr>
        <w:t xml:space="preserve">. ISO 17892: Geotechnical investigation and testing - Laboratory testing of soil – Part 6: Fall cone test. </w:t>
      </w:r>
      <w:r w:rsidR="00366EF6">
        <w:rPr>
          <w:snapToGrid w:val="0"/>
          <w:sz w:val="22"/>
          <w:szCs w:val="22"/>
        </w:rPr>
        <w:t>2014.</w:t>
      </w:r>
    </w:p>
    <w:p w14:paraId="1CDE8DC2" w14:textId="77777777" w:rsidR="007E4E63" w:rsidRPr="0080796D" w:rsidRDefault="007E4E63" w:rsidP="00366EF6">
      <w:pPr>
        <w:pStyle w:val="References"/>
        <w:numPr>
          <w:ilvl w:val="0"/>
          <w:numId w:val="0"/>
        </w:numPr>
        <w:tabs>
          <w:tab w:val="left" w:pos="284"/>
        </w:tabs>
        <w:ind w:left="369" w:hanging="369"/>
        <w:rPr>
          <w:snapToGrid w:val="0"/>
          <w:sz w:val="22"/>
          <w:szCs w:val="22"/>
        </w:rPr>
      </w:pPr>
      <w:r w:rsidRPr="0080796D">
        <w:rPr>
          <w:snapToGrid w:val="0"/>
          <w:sz w:val="22"/>
          <w:szCs w:val="22"/>
        </w:rPr>
        <w:t>G</w:t>
      </w:r>
      <w:r w:rsidR="00366EF6">
        <w:rPr>
          <w:snapToGrid w:val="0"/>
          <w:sz w:val="22"/>
          <w:szCs w:val="22"/>
        </w:rPr>
        <w:t>arneau</w:t>
      </w:r>
      <w:r w:rsidRPr="0080796D">
        <w:rPr>
          <w:snapToGrid w:val="0"/>
          <w:sz w:val="22"/>
          <w:szCs w:val="22"/>
        </w:rPr>
        <w:t>, R.; L</w:t>
      </w:r>
      <w:r w:rsidR="00366EF6">
        <w:rPr>
          <w:snapToGrid w:val="0"/>
          <w:sz w:val="22"/>
          <w:szCs w:val="22"/>
        </w:rPr>
        <w:t>e</w:t>
      </w:r>
      <w:r w:rsidRPr="0080796D">
        <w:rPr>
          <w:snapToGrid w:val="0"/>
          <w:sz w:val="22"/>
          <w:szCs w:val="22"/>
        </w:rPr>
        <w:t xml:space="preserve"> B</w:t>
      </w:r>
      <w:r w:rsidR="00366EF6">
        <w:rPr>
          <w:snapToGrid w:val="0"/>
          <w:sz w:val="22"/>
          <w:szCs w:val="22"/>
        </w:rPr>
        <w:t>ihan</w:t>
      </w:r>
      <w:r w:rsidRPr="0080796D">
        <w:rPr>
          <w:snapToGrid w:val="0"/>
          <w:sz w:val="22"/>
          <w:szCs w:val="22"/>
        </w:rPr>
        <w:t xml:space="preserve">, J. P. </w:t>
      </w:r>
      <w:r w:rsidR="00366EF6">
        <w:rPr>
          <w:snapToGrid w:val="0"/>
          <w:sz w:val="22"/>
          <w:szCs w:val="22"/>
        </w:rPr>
        <w:t xml:space="preserve"> 1977. </w:t>
      </w:r>
      <w:r w:rsidRPr="0080796D">
        <w:rPr>
          <w:snapToGrid w:val="0"/>
          <w:sz w:val="22"/>
          <w:szCs w:val="22"/>
        </w:rPr>
        <w:t>Estimation of some properties of Champlain clays with the Swedish fall cone, Canadian Geotechnical Journal, Vol. 14, p. 571 – 581.</w:t>
      </w:r>
    </w:p>
    <w:p w14:paraId="20F11788"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t>H</w:t>
      </w:r>
      <w:r w:rsidR="00366EF6">
        <w:rPr>
          <w:snapToGrid w:val="0"/>
          <w:sz w:val="22"/>
          <w:szCs w:val="22"/>
        </w:rPr>
        <w:t>ansbo</w:t>
      </w:r>
      <w:r w:rsidRPr="0080796D">
        <w:rPr>
          <w:snapToGrid w:val="0"/>
          <w:sz w:val="22"/>
          <w:szCs w:val="22"/>
        </w:rPr>
        <w:t xml:space="preserve">, S. </w:t>
      </w:r>
      <w:r w:rsidR="00366EF6">
        <w:rPr>
          <w:snapToGrid w:val="0"/>
          <w:sz w:val="22"/>
          <w:szCs w:val="22"/>
        </w:rPr>
        <w:t xml:space="preserve">1957. </w:t>
      </w:r>
      <w:r w:rsidRPr="0080796D">
        <w:rPr>
          <w:snapToGrid w:val="0"/>
          <w:sz w:val="22"/>
          <w:szCs w:val="22"/>
        </w:rPr>
        <w:t xml:space="preserve">A new approach to the determination of the shear strength of clay by the Fall-Cone test. Royal Swedish Geotechnical Institute, Proceedings nº 14. Estolcomo. </w:t>
      </w:r>
    </w:p>
    <w:p w14:paraId="5C207DE4"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t>H</w:t>
      </w:r>
      <w:r w:rsidR="00366EF6">
        <w:rPr>
          <w:snapToGrid w:val="0"/>
          <w:sz w:val="22"/>
          <w:szCs w:val="22"/>
        </w:rPr>
        <w:t>ead</w:t>
      </w:r>
      <w:r w:rsidRPr="0080796D">
        <w:rPr>
          <w:snapToGrid w:val="0"/>
          <w:sz w:val="22"/>
          <w:szCs w:val="22"/>
        </w:rPr>
        <w:t>, K. H.</w:t>
      </w:r>
      <w:r w:rsidR="00366EF6">
        <w:rPr>
          <w:snapToGrid w:val="0"/>
          <w:sz w:val="22"/>
          <w:szCs w:val="22"/>
        </w:rPr>
        <w:t xml:space="preserve"> 1994.</w:t>
      </w:r>
      <w:r w:rsidRPr="0080796D">
        <w:rPr>
          <w:snapToGrid w:val="0"/>
          <w:sz w:val="22"/>
          <w:szCs w:val="22"/>
        </w:rPr>
        <w:t xml:space="preserve"> Manual of Soil Laboratory Testing. v. 2. John Wiley &amp; Sons Inc.</w:t>
      </w:r>
    </w:p>
    <w:p w14:paraId="658A8A96"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t>H</w:t>
      </w:r>
      <w:r w:rsidR="00366EF6">
        <w:rPr>
          <w:snapToGrid w:val="0"/>
          <w:sz w:val="22"/>
          <w:szCs w:val="22"/>
        </w:rPr>
        <w:t>vorslev,</w:t>
      </w:r>
      <w:r w:rsidRPr="0080796D">
        <w:rPr>
          <w:snapToGrid w:val="0"/>
          <w:sz w:val="22"/>
          <w:szCs w:val="22"/>
        </w:rPr>
        <w:t xml:space="preserve"> M. J.</w:t>
      </w:r>
      <w:r w:rsidR="00366EF6">
        <w:rPr>
          <w:snapToGrid w:val="0"/>
          <w:sz w:val="22"/>
          <w:szCs w:val="22"/>
        </w:rPr>
        <w:t xml:space="preserve"> 1949.</w:t>
      </w:r>
      <w:r w:rsidRPr="0080796D">
        <w:rPr>
          <w:snapToGrid w:val="0"/>
          <w:sz w:val="22"/>
          <w:szCs w:val="22"/>
        </w:rPr>
        <w:t xml:space="preserve"> Subsurface exploration and sampling of soils for civil engineering purposes, Waterways Experiment Station, Vicksburg/USA.</w:t>
      </w:r>
    </w:p>
    <w:p w14:paraId="0EF398E0"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t>K</w:t>
      </w:r>
      <w:r w:rsidR="00366EF6">
        <w:rPr>
          <w:snapToGrid w:val="0"/>
          <w:sz w:val="22"/>
          <w:szCs w:val="22"/>
        </w:rPr>
        <w:t>arlsson</w:t>
      </w:r>
      <w:r w:rsidRPr="0080796D">
        <w:rPr>
          <w:snapToGrid w:val="0"/>
          <w:sz w:val="22"/>
          <w:szCs w:val="22"/>
        </w:rPr>
        <w:t>, R.</w:t>
      </w:r>
      <w:r w:rsidR="00366EF6">
        <w:rPr>
          <w:snapToGrid w:val="0"/>
          <w:sz w:val="22"/>
          <w:szCs w:val="22"/>
        </w:rPr>
        <w:t xml:space="preserve"> 1981.</w:t>
      </w:r>
      <w:r w:rsidRPr="0080796D">
        <w:rPr>
          <w:snapToGrid w:val="0"/>
          <w:sz w:val="22"/>
          <w:szCs w:val="22"/>
        </w:rPr>
        <w:t xml:space="preserve"> Consistency limits: a manual for the performance and interpretation of laboratory investigations, Swedish Council for Building Research, Part 6.</w:t>
      </w:r>
    </w:p>
    <w:p w14:paraId="323C90EF"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t>L</w:t>
      </w:r>
      <w:r w:rsidR="0023169F">
        <w:rPr>
          <w:snapToGrid w:val="0"/>
          <w:sz w:val="22"/>
          <w:szCs w:val="22"/>
        </w:rPr>
        <w:t>emos</w:t>
      </w:r>
      <w:r w:rsidRPr="0080796D">
        <w:rPr>
          <w:snapToGrid w:val="0"/>
          <w:sz w:val="22"/>
          <w:szCs w:val="22"/>
        </w:rPr>
        <w:t>, S. G. F. P.</w:t>
      </w:r>
      <w:r w:rsidR="0023169F">
        <w:rPr>
          <w:snapToGrid w:val="0"/>
          <w:sz w:val="22"/>
          <w:szCs w:val="22"/>
        </w:rPr>
        <w:t xml:space="preserve"> 2014.</w:t>
      </w:r>
      <w:r w:rsidRPr="0080796D">
        <w:rPr>
          <w:snapToGrid w:val="0"/>
          <w:sz w:val="22"/>
          <w:szCs w:val="22"/>
        </w:rPr>
        <w:t xml:space="preserve"> Estudo da resistência não drenada de solo de baixa consistência por meio de ensaios de campo e laboratório. Dissertação em Mestrado em Engenharia Civil. Universidade Federal do Espírito Santo, Vitória/ES, 183 f. </w:t>
      </w:r>
    </w:p>
    <w:p w14:paraId="5890E635"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lastRenderedPageBreak/>
        <w:t>L</w:t>
      </w:r>
      <w:r w:rsidR="0023169F">
        <w:rPr>
          <w:snapToGrid w:val="0"/>
          <w:sz w:val="22"/>
          <w:szCs w:val="22"/>
        </w:rPr>
        <w:t>eroueil</w:t>
      </w:r>
      <w:r w:rsidRPr="0080796D">
        <w:rPr>
          <w:snapToGrid w:val="0"/>
          <w:sz w:val="22"/>
          <w:szCs w:val="22"/>
        </w:rPr>
        <w:t>, S.; L</w:t>
      </w:r>
      <w:r w:rsidR="0023169F">
        <w:rPr>
          <w:snapToGrid w:val="0"/>
          <w:sz w:val="22"/>
          <w:szCs w:val="22"/>
        </w:rPr>
        <w:t>e</w:t>
      </w:r>
      <w:r w:rsidRPr="0080796D">
        <w:rPr>
          <w:snapToGrid w:val="0"/>
          <w:sz w:val="22"/>
          <w:szCs w:val="22"/>
        </w:rPr>
        <w:t xml:space="preserve"> B</w:t>
      </w:r>
      <w:r w:rsidR="0023169F">
        <w:rPr>
          <w:snapToGrid w:val="0"/>
          <w:sz w:val="22"/>
          <w:szCs w:val="22"/>
        </w:rPr>
        <w:t xml:space="preserve">ihan, </w:t>
      </w:r>
      <w:r w:rsidRPr="0080796D">
        <w:rPr>
          <w:snapToGrid w:val="0"/>
          <w:sz w:val="22"/>
          <w:szCs w:val="22"/>
        </w:rPr>
        <w:t>J. P.</w:t>
      </w:r>
      <w:r w:rsidR="0023169F">
        <w:rPr>
          <w:snapToGrid w:val="0"/>
          <w:sz w:val="22"/>
          <w:szCs w:val="22"/>
        </w:rPr>
        <w:t xml:space="preserve"> 1996.</w:t>
      </w:r>
      <w:r w:rsidRPr="0080796D">
        <w:rPr>
          <w:snapToGrid w:val="0"/>
          <w:sz w:val="22"/>
          <w:szCs w:val="22"/>
        </w:rPr>
        <w:t xml:space="preserve"> Liquid Limits and fall cones, Canadian Geotechnical Journal, Vol. 33, p. 793 – 798.</w:t>
      </w:r>
    </w:p>
    <w:p w14:paraId="49DC60BC"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t>P</w:t>
      </w:r>
      <w:r w:rsidR="0023169F">
        <w:rPr>
          <w:snapToGrid w:val="0"/>
          <w:sz w:val="22"/>
          <w:szCs w:val="22"/>
        </w:rPr>
        <w:t>érez-Foguet</w:t>
      </w:r>
      <w:r w:rsidRPr="0080796D">
        <w:rPr>
          <w:snapToGrid w:val="0"/>
          <w:sz w:val="22"/>
          <w:szCs w:val="22"/>
        </w:rPr>
        <w:t>, A.; L</w:t>
      </w:r>
      <w:r w:rsidR="0023169F">
        <w:rPr>
          <w:snapToGrid w:val="0"/>
          <w:sz w:val="22"/>
          <w:szCs w:val="22"/>
        </w:rPr>
        <w:t>edesma</w:t>
      </w:r>
      <w:r w:rsidRPr="0080796D">
        <w:rPr>
          <w:snapToGrid w:val="0"/>
          <w:sz w:val="22"/>
          <w:szCs w:val="22"/>
        </w:rPr>
        <w:t>, A.; H</w:t>
      </w:r>
      <w:r w:rsidR="0023169F">
        <w:rPr>
          <w:snapToGrid w:val="0"/>
          <w:sz w:val="22"/>
          <w:szCs w:val="22"/>
        </w:rPr>
        <w:t>uerta</w:t>
      </w:r>
      <w:r w:rsidRPr="0080796D">
        <w:rPr>
          <w:snapToGrid w:val="0"/>
          <w:sz w:val="22"/>
          <w:szCs w:val="22"/>
        </w:rPr>
        <w:t xml:space="preserve">, A. </w:t>
      </w:r>
      <w:r w:rsidR="0023169F">
        <w:rPr>
          <w:snapToGrid w:val="0"/>
          <w:sz w:val="22"/>
          <w:szCs w:val="22"/>
        </w:rPr>
        <w:t xml:space="preserve">1998. </w:t>
      </w:r>
      <w:r w:rsidRPr="0080796D">
        <w:rPr>
          <w:snapToGrid w:val="0"/>
          <w:sz w:val="22"/>
          <w:szCs w:val="22"/>
        </w:rPr>
        <w:t xml:space="preserve">Analysis of the vane test considering size and time effects, Journal for Numerical and Analytical Methods in Geomechanics, nº 122. </w:t>
      </w:r>
    </w:p>
    <w:p w14:paraId="2677F234"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t>S</w:t>
      </w:r>
      <w:r w:rsidR="0023169F">
        <w:rPr>
          <w:snapToGrid w:val="0"/>
          <w:sz w:val="22"/>
          <w:szCs w:val="22"/>
        </w:rPr>
        <w:t>ridharan</w:t>
      </w:r>
      <w:r w:rsidRPr="0080796D">
        <w:rPr>
          <w:snapToGrid w:val="0"/>
          <w:sz w:val="22"/>
          <w:szCs w:val="22"/>
        </w:rPr>
        <w:t>, A.; P</w:t>
      </w:r>
      <w:r w:rsidR="0023169F">
        <w:rPr>
          <w:snapToGrid w:val="0"/>
          <w:sz w:val="22"/>
          <w:szCs w:val="22"/>
        </w:rPr>
        <w:t>rakash</w:t>
      </w:r>
      <w:r w:rsidRPr="0080796D">
        <w:rPr>
          <w:snapToGrid w:val="0"/>
          <w:sz w:val="22"/>
          <w:szCs w:val="22"/>
        </w:rPr>
        <w:t>, K.</w:t>
      </w:r>
      <w:r w:rsidR="0023169F">
        <w:rPr>
          <w:snapToGrid w:val="0"/>
          <w:sz w:val="22"/>
          <w:szCs w:val="22"/>
        </w:rPr>
        <w:t xml:space="preserve"> 1998.</w:t>
      </w:r>
      <w:r w:rsidRPr="0080796D">
        <w:rPr>
          <w:snapToGrid w:val="0"/>
          <w:sz w:val="22"/>
          <w:szCs w:val="22"/>
        </w:rPr>
        <w:t xml:space="preserve"> Liquid limits and fall cones: Discussion, Canadian Geotechnical Journal, v. 35, p. 407 – 408. </w:t>
      </w:r>
    </w:p>
    <w:p w14:paraId="62936990" w14:textId="77777777" w:rsidR="007E4E63" w:rsidRPr="0080796D" w:rsidRDefault="007E4E63" w:rsidP="0080796D">
      <w:pPr>
        <w:pStyle w:val="References"/>
        <w:numPr>
          <w:ilvl w:val="0"/>
          <w:numId w:val="0"/>
        </w:numPr>
        <w:tabs>
          <w:tab w:val="left" w:pos="284"/>
        </w:tabs>
        <w:ind w:left="369" w:hanging="369"/>
        <w:rPr>
          <w:snapToGrid w:val="0"/>
          <w:sz w:val="22"/>
          <w:szCs w:val="22"/>
        </w:rPr>
      </w:pPr>
      <w:r w:rsidRPr="0080796D">
        <w:rPr>
          <w:snapToGrid w:val="0"/>
          <w:sz w:val="22"/>
          <w:szCs w:val="22"/>
        </w:rPr>
        <w:t>T</w:t>
      </w:r>
      <w:r w:rsidR="0023169F">
        <w:rPr>
          <w:snapToGrid w:val="0"/>
          <w:sz w:val="22"/>
          <w:szCs w:val="22"/>
        </w:rPr>
        <w:t>anaka</w:t>
      </w:r>
      <w:r w:rsidRPr="0080796D">
        <w:rPr>
          <w:snapToGrid w:val="0"/>
          <w:sz w:val="22"/>
          <w:szCs w:val="22"/>
        </w:rPr>
        <w:t>, H.; H</w:t>
      </w:r>
      <w:r w:rsidR="0023169F">
        <w:rPr>
          <w:snapToGrid w:val="0"/>
          <w:sz w:val="22"/>
          <w:szCs w:val="22"/>
        </w:rPr>
        <w:t>irabayashi</w:t>
      </w:r>
      <w:r w:rsidRPr="0080796D">
        <w:rPr>
          <w:snapToGrid w:val="0"/>
          <w:sz w:val="22"/>
          <w:szCs w:val="22"/>
        </w:rPr>
        <w:t>, H.; M</w:t>
      </w:r>
      <w:r w:rsidR="0023169F">
        <w:rPr>
          <w:snapToGrid w:val="0"/>
          <w:sz w:val="22"/>
          <w:szCs w:val="22"/>
        </w:rPr>
        <w:t>atsuoka</w:t>
      </w:r>
      <w:r w:rsidRPr="0080796D">
        <w:rPr>
          <w:snapToGrid w:val="0"/>
          <w:sz w:val="22"/>
          <w:szCs w:val="22"/>
        </w:rPr>
        <w:t>, T.; K</w:t>
      </w:r>
      <w:r w:rsidR="0023169F">
        <w:rPr>
          <w:snapToGrid w:val="0"/>
          <w:sz w:val="22"/>
          <w:szCs w:val="22"/>
        </w:rPr>
        <w:t>aneko</w:t>
      </w:r>
      <w:r w:rsidRPr="0080796D">
        <w:rPr>
          <w:snapToGrid w:val="0"/>
          <w:sz w:val="22"/>
          <w:szCs w:val="22"/>
        </w:rPr>
        <w:t>, H.</w:t>
      </w:r>
      <w:r w:rsidR="0023169F">
        <w:rPr>
          <w:snapToGrid w:val="0"/>
          <w:sz w:val="22"/>
          <w:szCs w:val="22"/>
        </w:rPr>
        <w:t xml:space="preserve"> 2012.</w:t>
      </w:r>
      <w:r w:rsidRPr="0080796D">
        <w:rPr>
          <w:snapToGrid w:val="0"/>
          <w:sz w:val="22"/>
          <w:szCs w:val="22"/>
        </w:rPr>
        <w:t xml:space="preserve"> Use of fall cone test as measurement of shear strength for soft clay materials, Soils and Foundations, v. 52, p. 590 – 599.</w:t>
      </w:r>
    </w:p>
    <w:p w14:paraId="4C45ADC0" w14:textId="77777777" w:rsidR="007E4E63" w:rsidRDefault="007E4E63" w:rsidP="007E4E63">
      <w:pPr>
        <w:pStyle w:val="References"/>
        <w:numPr>
          <w:ilvl w:val="0"/>
          <w:numId w:val="0"/>
        </w:numPr>
        <w:tabs>
          <w:tab w:val="clear" w:pos="85"/>
          <w:tab w:val="left" w:pos="284"/>
        </w:tabs>
        <w:ind w:left="227" w:hanging="227"/>
        <w:rPr>
          <w:snapToGrid w:val="0"/>
          <w:sz w:val="22"/>
          <w:szCs w:val="22"/>
        </w:rPr>
      </w:pPr>
    </w:p>
    <w:p w14:paraId="282782EE" w14:textId="77777777" w:rsidR="007E4E63" w:rsidRPr="00D6499A" w:rsidRDefault="007E4E63" w:rsidP="007E4E63">
      <w:pPr>
        <w:pStyle w:val="References"/>
        <w:numPr>
          <w:ilvl w:val="0"/>
          <w:numId w:val="0"/>
        </w:numPr>
        <w:tabs>
          <w:tab w:val="clear" w:pos="85"/>
          <w:tab w:val="left" w:pos="284"/>
        </w:tabs>
        <w:ind w:left="227" w:hanging="227"/>
        <w:rPr>
          <w:snapToGrid w:val="0"/>
          <w:sz w:val="22"/>
          <w:szCs w:val="22"/>
        </w:rPr>
      </w:pPr>
    </w:p>
    <w:sectPr w:rsidR="007E4E63" w:rsidRPr="00D6499A" w:rsidSect="004C20B4">
      <w:footerReference w:type="even" r:id="rId18"/>
      <w:type w:val="continuous"/>
      <w:pgSz w:w="10716" w:h="13948" w:code="9"/>
      <w:pgMar w:top="1134" w:right="851" w:bottom="1134" w:left="907" w:header="567" w:footer="680" w:gutter="0"/>
      <w:cols w:num="2" w:space="340"/>
      <w:formProt w:val="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7AC76" w14:textId="77777777" w:rsidR="00375C07" w:rsidRDefault="00375C07">
      <w:r>
        <w:separator/>
      </w:r>
    </w:p>
  </w:endnote>
  <w:endnote w:type="continuationSeparator" w:id="0">
    <w:p w14:paraId="28C4F97D" w14:textId="77777777" w:rsidR="00375C07" w:rsidRDefault="00375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20205030504050903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5F3DE024-3173-424D-BD10-951BA15BEA72}"/>
    <w:embedBold r:id="rId2" w:fontKey="{EC65F3B7-07E3-40A5-8886-6300AF6C8990}"/>
    <w:embedBoldItalic r:id="rId3" w:fontKey="{8C5A4748-3760-409B-ACE4-2B7460F1138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61089E6B-4E79-4AE1-8DF5-F1BA3814F5D3}"/>
  </w:font>
  <w:font w:name="Cambria Math">
    <w:panose1 w:val="02040503050406030204"/>
    <w:charset w:val="00"/>
    <w:family w:val="roman"/>
    <w:pitch w:val="variable"/>
    <w:sig w:usb0="E00006FF" w:usb1="420024FF" w:usb2="02000000" w:usb3="00000000" w:csb0="0000019F" w:csb1="00000000"/>
    <w:embedItalic r:id="rId5" w:fontKey="{1DFA8518-EC76-41DE-BD26-EDC557958E18}"/>
  </w:font>
  <w:font w:name="Cambria">
    <w:panose1 w:val="02040503050406030204"/>
    <w:charset w:val="00"/>
    <w:family w:val="roman"/>
    <w:pitch w:val="variable"/>
    <w:sig w:usb0="E00006FF" w:usb1="420024FF" w:usb2="02000000" w:usb3="00000000" w:csb0="0000019F" w:csb1="00000000"/>
    <w:embedRegular r:id="rId6" w:fontKey="{D5093FCB-B5EF-477B-9AA5-EA4A94463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E0537" w14:textId="77777777" w:rsidR="00274DE5" w:rsidRDefault="00E70D53" w:rsidP="00E70D53">
    <w:pPr>
      <w:pStyle w:val="Footer"/>
      <w:tabs>
        <w:tab w:val="clear" w:pos="9072"/>
        <w:tab w:val="right" w:pos="8931"/>
      </w:tabs>
      <w:ind w:firstLine="0"/>
      <w:jc w:val="left"/>
    </w:pPr>
    <w:r>
      <w:t>ECSMGE-2019 – Proceedings</w:t>
    </w:r>
    <w:r>
      <w:tab/>
    </w:r>
    <w:sdt>
      <w:sdtPr>
        <w:rPr>
          <w:noProof w:val="0"/>
        </w:rPr>
        <w:id w:val="-776491035"/>
        <w:docPartObj>
          <w:docPartGallery w:val="Page Numbers (Bottom of Page)"/>
          <w:docPartUnique/>
        </w:docPartObj>
      </w:sdtPr>
      <w:sdtEndPr>
        <w:rPr>
          <w:noProof/>
        </w:rPr>
      </w:sdtEndPr>
      <w:sdtContent>
        <w:r w:rsidR="00FD41D5">
          <w:rPr>
            <w:noProof w:val="0"/>
          </w:rPr>
          <w:t>57</w:t>
        </w:r>
        <w:r>
          <w:t xml:space="preserve"> </w:t>
        </w:r>
        <w:r>
          <w:tab/>
          <w:t>IGS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BFA8" w14:textId="77777777" w:rsidR="00E43D9C" w:rsidRDefault="007E4929" w:rsidP="00FD41D5">
    <w:pPr>
      <w:pStyle w:val="Footer"/>
      <w:ind w:firstLine="0"/>
    </w:pPr>
    <w:r>
      <w:rPr>
        <w:sz w:val="18"/>
        <w:szCs w:val="18"/>
      </w:rPr>
      <w:t>IGS</w:t>
    </w:r>
    <w:r w:rsidR="00E43D9C">
      <w:tab/>
    </w:r>
    <w:sdt>
      <w:sdtPr>
        <w:rPr>
          <w:noProof w:val="0"/>
        </w:rPr>
        <w:id w:val="6651239"/>
        <w:docPartObj>
          <w:docPartGallery w:val="Page Numbers (Bottom of Page)"/>
          <w:docPartUnique/>
        </w:docPartObj>
      </w:sdtPr>
      <w:sdtEndPr>
        <w:rPr>
          <w:noProof/>
        </w:rPr>
      </w:sdtEndPr>
      <w:sdtContent>
        <w:r w:rsidR="00E43D9C" w:rsidRPr="00DA3B93">
          <w:rPr>
            <w:noProof w:val="0"/>
            <w:sz w:val="18"/>
            <w:szCs w:val="18"/>
          </w:rPr>
          <w:fldChar w:fldCharType="begin"/>
        </w:r>
        <w:r w:rsidR="00E43D9C" w:rsidRPr="00DA3B93">
          <w:rPr>
            <w:sz w:val="18"/>
            <w:szCs w:val="18"/>
          </w:rPr>
          <w:instrText xml:space="preserve"> PAGE   \* MERGEFORMAT </w:instrText>
        </w:r>
        <w:r w:rsidR="00E43D9C" w:rsidRPr="00DA3B93">
          <w:rPr>
            <w:noProof w:val="0"/>
            <w:sz w:val="18"/>
            <w:szCs w:val="18"/>
          </w:rPr>
          <w:fldChar w:fldCharType="separate"/>
        </w:r>
        <w:r w:rsidR="00AB7110">
          <w:rPr>
            <w:sz w:val="18"/>
            <w:szCs w:val="18"/>
          </w:rPr>
          <w:t>5</w:t>
        </w:r>
        <w:r w:rsidR="00E43D9C" w:rsidRPr="00DA3B93">
          <w:rPr>
            <w:sz w:val="18"/>
            <w:szCs w:val="18"/>
          </w:rPr>
          <w:fldChar w:fldCharType="end"/>
        </w:r>
      </w:sdtContent>
    </w:sdt>
    <w:r>
      <w:tab/>
    </w:r>
    <w:r w:rsidRPr="00FD41D5">
      <w:rPr>
        <w:sz w:val="18"/>
        <w:szCs w:val="18"/>
      </w:rPr>
      <w:t>ECSMGE-2019 - Proceedings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2090727892"/>
      <w:docPartObj>
        <w:docPartGallery w:val="Page Numbers (Bottom of Page)"/>
        <w:docPartUnique/>
      </w:docPartObj>
    </w:sdtPr>
    <w:sdtEndPr>
      <w:rPr>
        <w:noProof/>
      </w:rPr>
    </w:sdtEndPr>
    <w:sdtContent>
      <w:p w14:paraId="54268C98" w14:textId="77777777" w:rsidR="00274DE5" w:rsidRDefault="00FD41D5" w:rsidP="00FD41D5">
        <w:pPr>
          <w:pStyle w:val="Footer"/>
          <w:tabs>
            <w:tab w:val="left" w:pos="142"/>
          </w:tabs>
          <w:ind w:firstLine="0"/>
          <w:jc w:val="left"/>
        </w:pPr>
        <w:r w:rsidRPr="00FD41D5">
          <w:rPr>
            <w:noProof w:val="0"/>
            <w:sz w:val="18"/>
            <w:szCs w:val="18"/>
          </w:rPr>
          <w:t>IGS</w:t>
        </w:r>
        <w:r>
          <w:rPr>
            <w:noProof w:val="0"/>
          </w:rPr>
          <w:tab/>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AB7110">
          <w:rPr>
            <w:sz w:val="18"/>
            <w:szCs w:val="18"/>
          </w:rPr>
          <w:t>1</w:t>
        </w:r>
        <w:r w:rsidRPr="00DA3B93">
          <w:rPr>
            <w:sz w:val="18"/>
            <w:szCs w:val="18"/>
          </w:rPr>
          <w:fldChar w:fldCharType="end"/>
        </w:r>
        <w:r>
          <w:tab/>
        </w:r>
        <w:r w:rsidRPr="00FD41D5">
          <w:rPr>
            <w:sz w:val="18"/>
            <w:szCs w:val="18"/>
          </w:rPr>
          <w:t>ECSMGE-2019 - Proceedings</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322166999"/>
      <w:docPartObj>
        <w:docPartGallery w:val="Page Numbers (Bottom of Page)"/>
        <w:docPartUnique/>
      </w:docPartObj>
    </w:sdtPr>
    <w:sdtEndPr>
      <w:rPr>
        <w:noProof/>
      </w:rPr>
    </w:sdtEndPr>
    <w:sdtContent>
      <w:p w14:paraId="3E6F2423" w14:textId="77777777" w:rsidR="00FD41D5" w:rsidRDefault="007E4929" w:rsidP="007E4929">
        <w:pPr>
          <w:pStyle w:val="Footer"/>
          <w:ind w:firstLine="0"/>
          <w:jc w:val="left"/>
        </w:pPr>
        <w:r w:rsidRPr="00FD41D5">
          <w:rPr>
            <w:sz w:val="18"/>
            <w:szCs w:val="18"/>
          </w:rPr>
          <w:t xml:space="preserve">ECSMGE-2019 </w:t>
        </w:r>
        <w:r>
          <w:rPr>
            <w:sz w:val="18"/>
            <w:szCs w:val="18"/>
          </w:rPr>
          <w:t>–</w:t>
        </w:r>
        <w:r w:rsidRPr="00FD41D5">
          <w:rPr>
            <w:sz w:val="18"/>
            <w:szCs w:val="18"/>
          </w:rPr>
          <w:t xml:space="preserve"> Proceedings</w:t>
        </w:r>
        <w:r>
          <w:rPr>
            <w:sz w:val="18"/>
            <w:szCs w:val="18"/>
          </w:rPr>
          <w:tab/>
        </w:r>
        <w:r w:rsidR="00FD41D5" w:rsidRPr="00DA3B93">
          <w:rPr>
            <w:noProof w:val="0"/>
            <w:sz w:val="18"/>
            <w:szCs w:val="18"/>
          </w:rPr>
          <w:fldChar w:fldCharType="begin"/>
        </w:r>
        <w:r w:rsidR="00FD41D5" w:rsidRPr="00DA3B93">
          <w:rPr>
            <w:sz w:val="18"/>
            <w:szCs w:val="18"/>
          </w:rPr>
          <w:instrText xml:space="preserve"> PAGE   \* MERGEFORMAT </w:instrText>
        </w:r>
        <w:r w:rsidR="00FD41D5" w:rsidRPr="00DA3B93">
          <w:rPr>
            <w:noProof w:val="0"/>
            <w:sz w:val="18"/>
            <w:szCs w:val="18"/>
          </w:rPr>
          <w:fldChar w:fldCharType="separate"/>
        </w:r>
        <w:r w:rsidR="00AB7110">
          <w:rPr>
            <w:sz w:val="18"/>
            <w:szCs w:val="18"/>
          </w:rPr>
          <w:t>4</w:t>
        </w:r>
        <w:r w:rsidR="00FD41D5" w:rsidRPr="00DA3B93">
          <w:rPr>
            <w:sz w:val="18"/>
            <w:szCs w:val="18"/>
          </w:rPr>
          <w:fldChar w:fldCharType="end"/>
        </w:r>
        <w:r w:rsidR="00FD41D5">
          <w:tab/>
        </w:r>
        <w:r w:rsidR="00FD41D5" w:rsidRPr="00FD41D5">
          <w:rPr>
            <w:noProof w:val="0"/>
            <w:sz w:val="18"/>
            <w:szCs w:val="18"/>
          </w:rPr>
          <w:t>IGS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D2216" w14:textId="77777777" w:rsidR="00375C07" w:rsidRDefault="00375C07" w:rsidP="002805C9">
      <w:pPr>
        <w:ind w:firstLine="0"/>
      </w:pPr>
      <w:r>
        <w:separator/>
      </w:r>
    </w:p>
  </w:footnote>
  <w:footnote w:type="continuationSeparator" w:id="0">
    <w:p w14:paraId="46A5AE47" w14:textId="77777777" w:rsidR="00375C07" w:rsidRDefault="00375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F8A9" w14:textId="77777777" w:rsidR="00C15F33" w:rsidRPr="00C15F33" w:rsidRDefault="00C15F33" w:rsidP="00C15F33">
    <w:pPr>
      <w:ind w:firstLine="0"/>
      <w:jc w:val="center"/>
      <w:rPr>
        <w:noProof w:val="0"/>
        <w:color w:val="000000"/>
        <w:sz w:val="18"/>
        <w:szCs w:val="18"/>
        <w:lang w:eastAsia="is-IS"/>
      </w:rPr>
    </w:pPr>
    <w:r w:rsidRPr="00C15F33">
      <w:rPr>
        <w:noProof w:val="0"/>
        <w:color w:val="000000"/>
        <w:sz w:val="18"/>
        <w:szCs w:val="18"/>
        <w:lang w:eastAsia="is-IS"/>
      </w:rPr>
      <w:t>A.1 - Investigation by</w:t>
    </w:r>
    <w:bookmarkStart w:id="1" w:name="_GoBack"/>
    <w:bookmarkEnd w:id="1"/>
    <w:r w:rsidRPr="00C15F33">
      <w:rPr>
        <w:noProof w:val="0"/>
        <w:color w:val="000000"/>
        <w:sz w:val="18"/>
        <w:szCs w:val="18"/>
        <w:lang w:eastAsia="is-IS"/>
      </w:rPr>
      <w:t xml:space="preserve"> laboratory tests</w:t>
    </w:r>
  </w:p>
  <w:p w14:paraId="1A7C4A68" w14:textId="77777777" w:rsidR="001327BB" w:rsidRPr="00C15F33" w:rsidRDefault="001327BB" w:rsidP="00C15F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2BF70" w14:textId="77777777" w:rsidR="00A9366F" w:rsidRPr="00AB0AF2" w:rsidRDefault="00AB0AF2" w:rsidP="00AB0AF2">
    <w:pPr>
      <w:pStyle w:val="Header"/>
      <w:jc w:val="center"/>
      <w:rPr>
        <w:sz w:val="18"/>
      </w:rPr>
    </w:pPr>
    <w:r w:rsidRPr="00AB0AF2">
      <w:rPr>
        <w:sz w:val="18"/>
      </w:rPr>
      <w:t>Determination of undrained shear strength by the Fall Cone Method – Analysis, concept and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69672" w14:textId="77777777" w:rsidR="00E43D9C" w:rsidRPr="00D00787" w:rsidRDefault="00243E5C" w:rsidP="00E43D9C">
    <w:pPr>
      <w:pStyle w:val="Header"/>
      <w:ind w:firstLine="0"/>
      <w:rPr>
        <w:rFonts w:asciiTheme="minorHAnsi" w:hAnsiTheme="minorHAnsi" w:cstheme="minorHAnsi"/>
        <w:b/>
        <w:szCs w:val="22"/>
      </w:rPr>
    </w:pPr>
    <w:r w:rsidRPr="00D00787">
      <w:rPr>
        <w:rFonts w:asciiTheme="minorHAnsi" w:hAnsiTheme="minorHAnsi" w:cstheme="minorHAnsi"/>
        <w:b/>
        <w:i/>
        <w:szCs w:val="22"/>
        <w:lang w:eastAsia="is-IS"/>
      </w:rPr>
      <w:drawing>
        <wp:anchor distT="0" distB="0" distL="114300" distR="114300" simplePos="0" relativeHeight="251659264" behindDoc="0" locked="0" layoutInCell="1" allowOverlap="1" wp14:anchorId="74E675AC" wp14:editId="483D2DFC">
          <wp:simplePos x="0" y="0"/>
          <wp:positionH relativeFrom="column">
            <wp:posOffset>4467225</wp:posOffset>
          </wp:positionH>
          <wp:positionV relativeFrom="paragraph">
            <wp:posOffset>-57785</wp:posOffset>
          </wp:positionV>
          <wp:extent cx="1226820" cy="752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752475"/>
                  </a:xfrm>
                  <a:prstGeom prst="rect">
                    <a:avLst/>
                  </a:prstGeom>
                  <a:noFill/>
                </pic:spPr>
              </pic:pic>
            </a:graphicData>
          </a:graphic>
          <wp14:sizeRelH relativeFrom="margin">
            <wp14:pctWidth>0</wp14:pctWidth>
          </wp14:sizeRelH>
          <wp14:sizeRelV relativeFrom="margin">
            <wp14:pctHeight>0</wp14:pctHeight>
          </wp14:sizeRelV>
        </wp:anchor>
      </w:drawing>
    </w:r>
    <w:r w:rsidR="00E43D9C" w:rsidRPr="00D00787">
      <w:rPr>
        <w:rFonts w:asciiTheme="minorHAnsi" w:hAnsiTheme="minorHAnsi" w:cstheme="minorHAnsi"/>
        <w:b/>
        <w:szCs w:val="22"/>
      </w:rPr>
      <w:t xml:space="preserve">Proceedings of the XVII ECSMGE-2019 </w:t>
    </w:r>
  </w:p>
  <w:p w14:paraId="09668C94" w14:textId="77777777" w:rsidR="00E43D9C" w:rsidRPr="00DD4F24" w:rsidRDefault="00E43D9C" w:rsidP="00E43D9C">
    <w:pPr>
      <w:pStyle w:val="Header"/>
      <w:ind w:firstLine="0"/>
      <w:rPr>
        <w:rFonts w:asciiTheme="minorHAnsi" w:hAnsiTheme="minorHAnsi" w:cstheme="minorHAnsi"/>
        <w:bCs/>
        <w:iCs/>
        <w:sz w:val="18"/>
        <w:szCs w:val="18"/>
      </w:rPr>
    </w:pPr>
    <w:r w:rsidRPr="00DD4F24">
      <w:rPr>
        <w:rFonts w:asciiTheme="minorHAnsi" w:hAnsiTheme="minorHAnsi" w:cstheme="minorHAnsi"/>
        <w:bCs/>
        <w:iCs/>
        <w:sz w:val="18"/>
        <w:szCs w:val="18"/>
      </w:rPr>
      <w:t xml:space="preserve">Geotechnical Engineering foundation of the future </w:t>
    </w:r>
  </w:p>
  <w:p w14:paraId="3E2BB23A" w14:textId="77777777" w:rsidR="00C15F33" w:rsidRDefault="00C15F33" w:rsidP="00243E5C">
    <w:pPr>
      <w:pStyle w:val="Header"/>
      <w:ind w:firstLine="0"/>
      <w:rPr>
        <w:rFonts w:asciiTheme="minorHAnsi" w:hAnsiTheme="minorHAnsi" w:cstheme="minorHAnsi"/>
        <w:sz w:val="16"/>
        <w:szCs w:val="16"/>
      </w:rPr>
    </w:pPr>
    <w:r>
      <w:rPr>
        <w:rFonts w:asciiTheme="minorHAnsi" w:hAnsiTheme="minorHAnsi" w:cstheme="minorHAnsi"/>
        <w:sz w:val="16"/>
        <w:szCs w:val="16"/>
      </w:rPr>
      <w:t xml:space="preserve">     </w:t>
    </w:r>
    <w:r w:rsidRPr="00C15F33">
      <w:rPr>
        <w:rFonts w:asciiTheme="minorHAnsi" w:hAnsiTheme="minorHAnsi" w:cstheme="minorHAnsi"/>
        <w:sz w:val="16"/>
        <w:szCs w:val="16"/>
      </w:rPr>
      <w:t>ISBN 978-9935-9436-1-3</w:t>
    </w:r>
  </w:p>
  <w:p w14:paraId="2D613835" w14:textId="77777777" w:rsidR="00E43D9C" w:rsidRPr="00393C66" w:rsidRDefault="00E43D9C" w:rsidP="00243E5C">
    <w:pPr>
      <w:pStyle w:val="Header"/>
      <w:ind w:firstLine="0"/>
      <w:rPr>
        <w:rFonts w:asciiTheme="minorHAnsi" w:hAnsiTheme="minorHAnsi" w:cstheme="minorHAnsi"/>
        <w:sz w:val="16"/>
        <w:szCs w:val="16"/>
      </w:rPr>
    </w:pPr>
    <w:r w:rsidRPr="00393C66">
      <w:rPr>
        <w:rFonts w:asciiTheme="minorHAnsi" w:hAnsiTheme="minorHAnsi" w:cstheme="minorHAnsi"/>
        <w:sz w:val="16"/>
        <w:szCs w:val="16"/>
      </w:rPr>
      <w:t xml:space="preserve">© The authors and </w:t>
    </w:r>
    <w:r w:rsidRPr="00F9427F">
      <w:rPr>
        <w:rFonts w:asciiTheme="minorHAnsi" w:hAnsiTheme="minorHAnsi" w:cstheme="minorHAnsi"/>
        <w:sz w:val="16"/>
        <w:szCs w:val="16"/>
      </w:rPr>
      <w:t>IGS</w:t>
    </w:r>
    <w:r w:rsidRPr="00393C66">
      <w:rPr>
        <w:rFonts w:asciiTheme="minorHAnsi" w:hAnsiTheme="minorHAnsi" w:cstheme="minorHAnsi"/>
        <w:sz w:val="16"/>
        <w:szCs w:val="16"/>
      </w:rPr>
      <w:t>: All rights reserved, 201</w:t>
    </w:r>
    <w:r>
      <w:rPr>
        <w:rFonts w:asciiTheme="minorHAnsi" w:hAnsiTheme="minorHAnsi" w:cstheme="minorHAnsi"/>
        <w:sz w:val="16"/>
        <w:szCs w:val="16"/>
      </w:rPr>
      <w:t>9</w:t>
    </w:r>
    <w:r w:rsidRPr="00393C66">
      <w:rPr>
        <w:rFonts w:asciiTheme="minorHAnsi" w:hAnsiTheme="minorHAnsi" w:cstheme="minorHAnsi"/>
        <w:sz w:val="16"/>
        <w:szCs w:val="16"/>
      </w:rPr>
      <w:t xml:space="preserve"> </w:t>
    </w:r>
  </w:p>
  <w:p w14:paraId="05B61AA1" w14:textId="77777777" w:rsidR="00243E5C" w:rsidRPr="00C15F33" w:rsidRDefault="00E43D9C" w:rsidP="00C15F33">
    <w:pPr>
      <w:ind w:firstLine="0"/>
      <w:rPr>
        <w:rFonts w:ascii="Calibri" w:hAnsi="Calibri" w:cs="Calibri"/>
        <w:noProof w:val="0"/>
        <w:color w:val="000000"/>
        <w:sz w:val="16"/>
        <w:szCs w:val="16"/>
        <w:lang w:eastAsia="is-IS"/>
      </w:rPr>
    </w:pPr>
    <w:r>
      <w:rPr>
        <w:rFonts w:asciiTheme="minorHAnsi" w:hAnsiTheme="minorHAnsi" w:cstheme="minorHAnsi"/>
        <w:sz w:val="16"/>
        <w:szCs w:val="16"/>
      </w:rPr>
      <w:t xml:space="preserve">     </w:t>
    </w:r>
    <w:r w:rsidRPr="00393C66">
      <w:rPr>
        <w:rFonts w:asciiTheme="minorHAnsi" w:hAnsiTheme="minorHAnsi" w:cstheme="minorHAnsi"/>
        <w:sz w:val="16"/>
        <w:szCs w:val="16"/>
      </w:rPr>
      <w:t>doi:</w:t>
    </w:r>
    <w:r w:rsidRPr="00130829">
      <w:t xml:space="preserve"> </w:t>
    </w:r>
    <w:r w:rsidR="00C15F33" w:rsidRPr="00C15F33">
      <w:rPr>
        <w:rFonts w:ascii="Calibri" w:hAnsi="Calibri" w:cs="Calibri"/>
        <w:noProof w:val="0"/>
        <w:color w:val="000000"/>
        <w:sz w:val="16"/>
        <w:szCs w:val="16"/>
        <w:lang w:eastAsia="is-IS"/>
      </w:rPr>
      <w:t>10.32075/17ECSMGE-2019-0984</w:t>
    </w:r>
  </w:p>
  <w:p w14:paraId="36285001" w14:textId="77777777" w:rsidR="00243E5C" w:rsidRPr="00243E5C" w:rsidRDefault="00243E5C" w:rsidP="00243E5C">
    <w:pPr>
      <w:pStyle w:val="Header"/>
      <w:pBdr>
        <w:bottom w:val="single" w:sz="4" w:space="1" w:color="auto"/>
      </w:pBdr>
      <w:ind w:firstLine="0"/>
      <w:rPr>
        <w:rFonts w:asciiTheme="minorHAnsi" w:hAnsiTheme="minorHAnsi" w:cstheme="minorHAnsi"/>
        <w:color w:val="FF0000"/>
        <w:sz w:val="6"/>
        <w:szCs w:val="6"/>
      </w:rPr>
    </w:pPr>
  </w:p>
  <w:p w14:paraId="43921513" w14:textId="77777777" w:rsidR="00E43D9C" w:rsidRPr="00C80022" w:rsidRDefault="00E43D9C" w:rsidP="00E43D9C">
    <w:pPr>
      <w:pStyle w:val="Header"/>
      <w:ind w:firstLine="0"/>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88F7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706B524"/>
    <w:lvl w:ilvl="0">
      <w:start w:val="1"/>
      <w:numFmt w:val="decimal"/>
      <w:pStyle w:val="Heading1"/>
      <w:lvlText w:val="%1"/>
      <w:lvlJc w:val="left"/>
      <w:pPr>
        <w:tabs>
          <w:tab w:val="num" w:pos="360"/>
        </w:tabs>
        <w:ind w:left="340" w:hanging="340"/>
      </w:pPr>
      <w:rPr>
        <w:rFonts w:ascii="Times New Roman" w:hAnsi="Times New Roman" w:hint="default"/>
        <w:b w:val="0"/>
        <w:i w:val="0"/>
        <w:sz w:val="24"/>
        <w:szCs w:val="24"/>
      </w:rPr>
    </w:lvl>
    <w:lvl w:ilvl="1">
      <w:start w:val="1"/>
      <w:numFmt w:val="decimal"/>
      <w:pStyle w:val="Heading2"/>
      <w:lvlText w:val="%1.%2"/>
      <w:lvlJc w:val="left"/>
      <w:pPr>
        <w:tabs>
          <w:tab w:val="num" w:pos="510"/>
        </w:tabs>
        <w:ind w:left="510" w:hanging="510"/>
      </w:pPr>
      <w:rPr>
        <w:rFonts w:ascii="Times New Roman Italic" w:hAnsi="Times New Roman Italic" w:hint="default"/>
        <w:b w:val="0"/>
        <w:i/>
        <w:sz w:val="24"/>
        <w:szCs w:val="24"/>
      </w:rPr>
    </w:lvl>
    <w:lvl w:ilvl="2">
      <w:start w:val="1"/>
      <w:numFmt w:val="decimal"/>
      <w:pStyle w:val="Heading3"/>
      <w:lvlText w:val="%1.%2.%3"/>
      <w:lvlJc w:val="left"/>
      <w:pPr>
        <w:tabs>
          <w:tab w:val="num" w:pos="680"/>
        </w:tabs>
        <w:ind w:left="680" w:hanging="680"/>
      </w:pPr>
      <w:rPr>
        <w:rFonts w:ascii="Times New Roman Italic" w:hAnsi="Times New Roman Italic" w:hint="default"/>
        <w:b w:val="0"/>
        <w:i/>
        <w:sz w:val="22"/>
        <w:szCs w:val="22"/>
      </w:rPr>
    </w:lvl>
    <w:lvl w:ilvl="3">
      <w:start w:val="1"/>
      <w:numFmt w:val="decimal"/>
      <w:pStyle w:val="Heading4"/>
      <w:lvlText w:val="%1.%2.%3.%4"/>
      <w:lvlJc w:val="left"/>
      <w:pPr>
        <w:tabs>
          <w:tab w:val="num" w:pos="0"/>
        </w:tabs>
        <w:ind w:left="0" w:firstLine="0"/>
      </w:pPr>
      <w:rPr>
        <w:rFonts w:ascii="Times New Roman" w:hAnsi="Times New Roman" w:hint="default"/>
        <w:b w:val="0"/>
        <w:i w:val="0"/>
        <w:sz w:val="1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4"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3C84701"/>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66E4CB0"/>
    <w:multiLevelType w:val="hybridMultilevel"/>
    <w:tmpl w:val="AB58C0B6"/>
    <w:lvl w:ilvl="0" w:tplc="C518A230">
      <w:start w:val="1"/>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8"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9"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1" w15:restartNumberingAfterBreak="0">
    <w:nsid w:val="5EB100F2"/>
    <w:multiLevelType w:val="hybridMultilevel"/>
    <w:tmpl w:val="5082F26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3" w15:restartNumberingAfterBreak="0">
    <w:nsid w:val="6E422709"/>
    <w:multiLevelType w:val="multilevel"/>
    <w:tmpl w:val="949A3D0C"/>
    <w:lvl w:ilvl="0">
      <w:start w:val="1"/>
      <w:numFmt w:val="bullet"/>
      <w:lvlText w:val=""/>
      <w:lvlJc w:val="left"/>
      <w:pPr>
        <w:tabs>
          <w:tab w:val="num" w:pos="360"/>
        </w:tabs>
        <w:ind w:left="340" w:hanging="340"/>
      </w:pPr>
      <w:rPr>
        <w:rFonts w:ascii="Symbol" w:hAnsi="Symbol"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15:restartNumberingAfterBreak="0">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24"/>
  </w:num>
  <w:num w:numId="17">
    <w:abstractNumId w:val="22"/>
  </w:num>
  <w:num w:numId="18">
    <w:abstractNumId w:val="18"/>
  </w:num>
  <w:num w:numId="19">
    <w:abstractNumId w:val="12"/>
  </w:num>
  <w:num w:numId="20">
    <w:abstractNumId w:val="17"/>
  </w:num>
  <w:num w:numId="21">
    <w:abstractNumId w:val="13"/>
  </w:num>
  <w:num w:numId="22">
    <w:abstractNumId w:val="19"/>
  </w:num>
  <w:num w:numId="23">
    <w:abstractNumId w:val="21"/>
  </w:num>
  <w:num w:numId="24">
    <w:abstractNumId w:val="16"/>
  </w:num>
  <w:num w:numId="25">
    <w:abstractNumId w:val="23"/>
  </w:num>
  <w:num w:numId="26">
    <w:abstractNumId w:val="10"/>
  </w:num>
  <w:num w:numId="27">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6" w:nlCheck="1" w:checkStyle="1"/>
  <w:activeWritingStyle w:appName="MSWord" w:lang="en-GB" w:vendorID="64" w:dllVersion="4096" w:nlCheck="1" w:checkStyle="0"/>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xMDMwsjQxMzGztLRU0lEKTi0uzszPAykwqwUAzMLasSwAAAA="/>
  </w:docVars>
  <w:rsids>
    <w:rsidRoot w:val="001C5992"/>
    <w:rsid w:val="00002A80"/>
    <w:rsid w:val="00031900"/>
    <w:rsid w:val="000332A3"/>
    <w:rsid w:val="00040259"/>
    <w:rsid w:val="00043577"/>
    <w:rsid w:val="00043FC2"/>
    <w:rsid w:val="00046188"/>
    <w:rsid w:val="0004783A"/>
    <w:rsid w:val="00060883"/>
    <w:rsid w:val="00080A6E"/>
    <w:rsid w:val="00090EC2"/>
    <w:rsid w:val="000911FC"/>
    <w:rsid w:val="00091DD3"/>
    <w:rsid w:val="0009471C"/>
    <w:rsid w:val="0009645B"/>
    <w:rsid w:val="000A13EC"/>
    <w:rsid w:val="000A238E"/>
    <w:rsid w:val="000A612D"/>
    <w:rsid w:val="000B2E7F"/>
    <w:rsid w:val="000B3A58"/>
    <w:rsid w:val="000B734D"/>
    <w:rsid w:val="000B76C2"/>
    <w:rsid w:val="000C58F4"/>
    <w:rsid w:val="000D2A42"/>
    <w:rsid w:val="000E5D58"/>
    <w:rsid w:val="000E77A4"/>
    <w:rsid w:val="00120A08"/>
    <w:rsid w:val="00130829"/>
    <w:rsid w:val="001310D6"/>
    <w:rsid w:val="001327BB"/>
    <w:rsid w:val="0015731F"/>
    <w:rsid w:val="00173613"/>
    <w:rsid w:val="001C5992"/>
    <w:rsid w:val="001D0E1A"/>
    <w:rsid w:val="001D18BA"/>
    <w:rsid w:val="001D6FBA"/>
    <w:rsid w:val="001E1935"/>
    <w:rsid w:val="00216A19"/>
    <w:rsid w:val="002271D8"/>
    <w:rsid w:val="0023169F"/>
    <w:rsid w:val="00243E5C"/>
    <w:rsid w:val="00263854"/>
    <w:rsid w:val="00274DE5"/>
    <w:rsid w:val="002805C9"/>
    <w:rsid w:val="002B3592"/>
    <w:rsid w:val="002E0E77"/>
    <w:rsid w:val="00307788"/>
    <w:rsid w:val="00314945"/>
    <w:rsid w:val="00314B14"/>
    <w:rsid w:val="00341F32"/>
    <w:rsid w:val="00366EF6"/>
    <w:rsid w:val="00371B67"/>
    <w:rsid w:val="00375C07"/>
    <w:rsid w:val="0038168F"/>
    <w:rsid w:val="0039160E"/>
    <w:rsid w:val="00393C66"/>
    <w:rsid w:val="003D18AF"/>
    <w:rsid w:val="003F6CAB"/>
    <w:rsid w:val="0041109E"/>
    <w:rsid w:val="00417CC7"/>
    <w:rsid w:val="00427922"/>
    <w:rsid w:val="004403DD"/>
    <w:rsid w:val="004668E8"/>
    <w:rsid w:val="004710C6"/>
    <w:rsid w:val="00473D37"/>
    <w:rsid w:val="004866AF"/>
    <w:rsid w:val="00495D40"/>
    <w:rsid w:val="004A06F4"/>
    <w:rsid w:val="004B263E"/>
    <w:rsid w:val="004C09EE"/>
    <w:rsid w:val="004C20B4"/>
    <w:rsid w:val="004D2AD9"/>
    <w:rsid w:val="004D45C0"/>
    <w:rsid w:val="0050482C"/>
    <w:rsid w:val="00512581"/>
    <w:rsid w:val="00512927"/>
    <w:rsid w:val="00533AF4"/>
    <w:rsid w:val="00542173"/>
    <w:rsid w:val="00544182"/>
    <w:rsid w:val="00556B19"/>
    <w:rsid w:val="005614B0"/>
    <w:rsid w:val="005752E4"/>
    <w:rsid w:val="00592428"/>
    <w:rsid w:val="00597337"/>
    <w:rsid w:val="005B50B7"/>
    <w:rsid w:val="005D05EE"/>
    <w:rsid w:val="005F52CA"/>
    <w:rsid w:val="00603366"/>
    <w:rsid w:val="00604411"/>
    <w:rsid w:val="00615B55"/>
    <w:rsid w:val="00622145"/>
    <w:rsid w:val="006246C3"/>
    <w:rsid w:val="00624CB5"/>
    <w:rsid w:val="0064644A"/>
    <w:rsid w:val="00652F93"/>
    <w:rsid w:val="0065511D"/>
    <w:rsid w:val="00676340"/>
    <w:rsid w:val="00677DF5"/>
    <w:rsid w:val="00680844"/>
    <w:rsid w:val="00687200"/>
    <w:rsid w:val="006921E7"/>
    <w:rsid w:val="006960B2"/>
    <w:rsid w:val="006A67F2"/>
    <w:rsid w:val="006B6162"/>
    <w:rsid w:val="006C49DC"/>
    <w:rsid w:val="006D3300"/>
    <w:rsid w:val="006D4E06"/>
    <w:rsid w:val="007114BF"/>
    <w:rsid w:val="0072113B"/>
    <w:rsid w:val="00727FEA"/>
    <w:rsid w:val="0073732D"/>
    <w:rsid w:val="00746540"/>
    <w:rsid w:val="00761E6A"/>
    <w:rsid w:val="00766411"/>
    <w:rsid w:val="00786058"/>
    <w:rsid w:val="007921E9"/>
    <w:rsid w:val="007A12B2"/>
    <w:rsid w:val="007C6E71"/>
    <w:rsid w:val="007E0B55"/>
    <w:rsid w:val="007E4929"/>
    <w:rsid w:val="007E4E63"/>
    <w:rsid w:val="0080796D"/>
    <w:rsid w:val="00851022"/>
    <w:rsid w:val="0085590E"/>
    <w:rsid w:val="00860D26"/>
    <w:rsid w:val="00872AD9"/>
    <w:rsid w:val="008874A7"/>
    <w:rsid w:val="00893BA7"/>
    <w:rsid w:val="008A711D"/>
    <w:rsid w:val="008A727B"/>
    <w:rsid w:val="008C7BA5"/>
    <w:rsid w:val="008D2DB6"/>
    <w:rsid w:val="008E4E0A"/>
    <w:rsid w:val="00902A63"/>
    <w:rsid w:val="009077AC"/>
    <w:rsid w:val="00907828"/>
    <w:rsid w:val="0091642E"/>
    <w:rsid w:val="00923598"/>
    <w:rsid w:val="0092763D"/>
    <w:rsid w:val="00933D4F"/>
    <w:rsid w:val="00934CE3"/>
    <w:rsid w:val="00934CFA"/>
    <w:rsid w:val="0094144B"/>
    <w:rsid w:val="009444FF"/>
    <w:rsid w:val="00946339"/>
    <w:rsid w:val="00947EE1"/>
    <w:rsid w:val="00951288"/>
    <w:rsid w:val="00963D5B"/>
    <w:rsid w:val="00964EE2"/>
    <w:rsid w:val="009771A6"/>
    <w:rsid w:val="009829B1"/>
    <w:rsid w:val="00995657"/>
    <w:rsid w:val="009A7082"/>
    <w:rsid w:val="009C3690"/>
    <w:rsid w:val="009E10EB"/>
    <w:rsid w:val="009F332B"/>
    <w:rsid w:val="009F797A"/>
    <w:rsid w:val="00A228EC"/>
    <w:rsid w:val="00A26640"/>
    <w:rsid w:val="00A32EC1"/>
    <w:rsid w:val="00A3487A"/>
    <w:rsid w:val="00A355E5"/>
    <w:rsid w:val="00A60E63"/>
    <w:rsid w:val="00A61CFC"/>
    <w:rsid w:val="00A61EF8"/>
    <w:rsid w:val="00A7035B"/>
    <w:rsid w:val="00A70C21"/>
    <w:rsid w:val="00A9366F"/>
    <w:rsid w:val="00A97771"/>
    <w:rsid w:val="00AA4699"/>
    <w:rsid w:val="00AB0AF2"/>
    <w:rsid w:val="00AB7110"/>
    <w:rsid w:val="00AC4804"/>
    <w:rsid w:val="00AD2589"/>
    <w:rsid w:val="00AD620C"/>
    <w:rsid w:val="00AE218B"/>
    <w:rsid w:val="00AE3AA8"/>
    <w:rsid w:val="00AE6381"/>
    <w:rsid w:val="00AF06E0"/>
    <w:rsid w:val="00AF50FA"/>
    <w:rsid w:val="00AF553C"/>
    <w:rsid w:val="00B000A5"/>
    <w:rsid w:val="00B11226"/>
    <w:rsid w:val="00B14117"/>
    <w:rsid w:val="00B16D41"/>
    <w:rsid w:val="00B42F9B"/>
    <w:rsid w:val="00B43585"/>
    <w:rsid w:val="00B52CBD"/>
    <w:rsid w:val="00B5486C"/>
    <w:rsid w:val="00B63556"/>
    <w:rsid w:val="00B94D3C"/>
    <w:rsid w:val="00BA3DE0"/>
    <w:rsid w:val="00BA4BAD"/>
    <w:rsid w:val="00BD059A"/>
    <w:rsid w:val="00BD1E08"/>
    <w:rsid w:val="00BD2303"/>
    <w:rsid w:val="00BD721A"/>
    <w:rsid w:val="00BE1C77"/>
    <w:rsid w:val="00BF5886"/>
    <w:rsid w:val="00C15F33"/>
    <w:rsid w:val="00C17EC1"/>
    <w:rsid w:val="00C226CF"/>
    <w:rsid w:val="00C2364D"/>
    <w:rsid w:val="00C2463F"/>
    <w:rsid w:val="00C30608"/>
    <w:rsid w:val="00C34C94"/>
    <w:rsid w:val="00C3591A"/>
    <w:rsid w:val="00C46D61"/>
    <w:rsid w:val="00C7314A"/>
    <w:rsid w:val="00C80022"/>
    <w:rsid w:val="00C87C1B"/>
    <w:rsid w:val="00C90E4A"/>
    <w:rsid w:val="00CA03FF"/>
    <w:rsid w:val="00CA5321"/>
    <w:rsid w:val="00CB10C6"/>
    <w:rsid w:val="00CB29FF"/>
    <w:rsid w:val="00CB78B5"/>
    <w:rsid w:val="00CD5526"/>
    <w:rsid w:val="00CD731E"/>
    <w:rsid w:val="00CD7EEE"/>
    <w:rsid w:val="00CE0742"/>
    <w:rsid w:val="00CE1882"/>
    <w:rsid w:val="00CE2840"/>
    <w:rsid w:val="00CF3EBC"/>
    <w:rsid w:val="00D00787"/>
    <w:rsid w:val="00D11231"/>
    <w:rsid w:val="00D206FE"/>
    <w:rsid w:val="00D51901"/>
    <w:rsid w:val="00D63C89"/>
    <w:rsid w:val="00D6499A"/>
    <w:rsid w:val="00D67865"/>
    <w:rsid w:val="00D716B0"/>
    <w:rsid w:val="00D9085A"/>
    <w:rsid w:val="00D915E5"/>
    <w:rsid w:val="00DA3B93"/>
    <w:rsid w:val="00DC7407"/>
    <w:rsid w:val="00DD39BA"/>
    <w:rsid w:val="00DD4F24"/>
    <w:rsid w:val="00DE369C"/>
    <w:rsid w:val="00DF146E"/>
    <w:rsid w:val="00DF1DAE"/>
    <w:rsid w:val="00DF6D94"/>
    <w:rsid w:val="00DF7D3A"/>
    <w:rsid w:val="00E01D97"/>
    <w:rsid w:val="00E33E5B"/>
    <w:rsid w:val="00E362D8"/>
    <w:rsid w:val="00E369B6"/>
    <w:rsid w:val="00E43D9C"/>
    <w:rsid w:val="00E5594C"/>
    <w:rsid w:val="00E70D53"/>
    <w:rsid w:val="00E81814"/>
    <w:rsid w:val="00E9208F"/>
    <w:rsid w:val="00E94A26"/>
    <w:rsid w:val="00E97C60"/>
    <w:rsid w:val="00EC7132"/>
    <w:rsid w:val="00ED5885"/>
    <w:rsid w:val="00F018B8"/>
    <w:rsid w:val="00F43190"/>
    <w:rsid w:val="00F52BFC"/>
    <w:rsid w:val="00F56B7C"/>
    <w:rsid w:val="00F61EC6"/>
    <w:rsid w:val="00F82DE5"/>
    <w:rsid w:val="00F91194"/>
    <w:rsid w:val="00F9427F"/>
    <w:rsid w:val="00FA6090"/>
    <w:rsid w:val="00FB2BBE"/>
    <w:rsid w:val="00FB2FE5"/>
    <w:rsid w:val="00FB31BE"/>
    <w:rsid w:val="00FB5282"/>
    <w:rsid w:val="00FD41D5"/>
    <w:rsid w:val="00FD67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E8A1B0"/>
  <w15:docId w15:val="{7B2452A9-53AB-4603-A9C8-AF7A6C4C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text"/>
    <w:qFormat/>
    <w:rsid w:val="00C80022"/>
    <w:pPr>
      <w:ind w:firstLine="227"/>
      <w:jc w:val="both"/>
    </w:pPr>
    <w:rPr>
      <w:noProof/>
      <w:sz w:val="22"/>
      <w:lang w:val="is-IS" w:eastAsia="nl-NL"/>
    </w:rPr>
  </w:style>
  <w:style w:type="paragraph" w:styleId="Heading1">
    <w:name w:val="heading 1"/>
    <w:aliases w:val="heading 1"/>
    <w:basedOn w:val="Normal"/>
    <w:next w:val="Firstparagraph"/>
    <w:qFormat/>
    <w:rsid w:val="004D45C0"/>
    <w:pPr>
      <w:keepNext/>
      <w:keepLines/>
      <w:numPr>
        <w:numId w:val="14"/>
      </w:numPr>
      <w:suppressAutoHyphens/>
      <w:spacing w:before="480" w:after="120"/>
      <w:jc w:val="left"/>
      <w:outlineLvl w:val="0"/>
    </w:pPr>
    <w:rPr>
      <w:caps/>
      <w:sz w:val="24"/>
    </w:rPr>
  </w:style>
  <w:style w:type="paragraph" w:styleId="Heading2">
    <w:name w:val="heading 2"/>
    <w:aliases w:val="heading 2"/>
    <w:basedOn w:val="Normal"/>
    <w:next w:val="Firstparagraph"/>
    <w:qFormat/>
    <w:rsid w:val="009077AC"/>
    <w:pPr>
      <w:keepNext/>
      <w:keepLines/>
      <w:numPr>
        <w:ilvl w:val="1"/>
        <w:numId w:val="14"/>
      </w:numPr>
      <w:suppressAutoHyphens/>
      <w:spacing w:before="240" w:after="120"/>
      <w:jc w:val="left"/>
      <w:outlineLvl w:val="1"/>
    </w:pPr>
    <w:rPr>
      <w:rFonts w:ascii="Times New Roman Italic" w:hAnsi="Times New Roman Italic"/>
      <w:sz w:val="24"/>
    </w:rPr>
  </w:style>
  <w:style w:type="paragraph" w:styleId="Heading3">
    <w:name w:val="heading 3"/>
    <w:aliases w:val="heading 3"/>
    <w:basedOn w:val="Normal"/>
    <w:next w:val="PlainText"/>
    <w:qFormat/>
    <w:rsid w:val="00DD4F24"/>
    <w:pPr>
      <w:keepNext/>
      <w:keepLines/>
      <w:numPr>
        <w:ilvl w:val="2"/>
        <w:numId w:val="14"/>
      </w:numPr>
      <w:spacing w:before="240" w:after="60"/>
      <w:jc w:val="left"/>
      <w:outlineLvl w:val="2"/>
    </w:pPr>
    <w:rPr>
      <w:rFonts w:ascii="Times New Roman Italic" w:hAnsi="Times New Roman Italic"/>
    </w:rPr>
  </w:style>
  <w:style w:type="paragraph" w:styleId="Heading4">
    <w:name w:val="heading 4"/>
    <w:aliases w:val="Not to be used"/>
    <w:basedOn w:val="Normal"/>
    <w:next w:val="Normal"/>
    <w:qFormat/>
    <w:rsid w:val="0039160E"/>
    <w:pPr>
      <w:keepNext/>
      <w:numPr>
        <w:ilvl w:val="3"/>
        <w:numId w:val="14"/>
      </w:numPr>
      <w:spacing w:before="260"/>
      <w:outlineLvl w:val="3"/>
    </w:pPr>
  </w:style>
  <w:style w:type="paragraph" w:styleId="Heading5">
    <w:name w:val="heading 5"/>
    <w:basedOn w:val="Heading3"/>
    <w:next w:val="Normal"/>
    <w:qFormat/>
    <w:rsid w:val="0039160E"/>
    <w:pPr>
      <w:numPr>
        <w:ilvl w:val="4"/>
      </w:numPr>
      <w:outlineLvl w:val="4"/>
    </w:pPr>
  </w:style>
  <w:style w:type="paragraph" w:styleId="Heading6">
    <w:name w:val="heading 6"/>
    <w:basedOn w:val="Normal"/>
    <w:next w:val="Normal"/>
    <w:qFormat/>
    <w:rsid w:val="0039160E"/>
    <w:pPr>
      <w:numPr>
        <w:ilvl w:val="5"/>
        <w:numId w:val="14"/>
      </w:numPr>
      <w:spacing w:before="240" w:after="60"/>
      <w:outlineLvl w:val="5"/>
    </w:pPr>
    <w:rPr>
      <w:rFonts w:ascii="Arial" w:hAnsi="Arial"/>
      <w:i/>
    </w:rPr>
  </w:style>
  <w:style w:type="paragraph" w:styleId="Heading7">
    <w:name w:val="heading 7"/>
    <w:basedOn w:val="Normal"/>
    <w:next w:val="Normal"/>
    <w:qFormat/>
    <w:rsid w:val="0039160E"/>
    <w:pPr>
      <w:numPr>
        <w:ilvl w:val="6"/>
        <w:numId w:val="14"/>
      </w:numPr>
      <w:spacing w:before="240" w:after="60"/>
      <w:outlineLvl w:val="6"/>
    </w:pPr>
    <w:rPr>
      <w:rFonts w:ascii="Arial" w:hAnsi="Arial"/>
    </w:rPr>
  </w:style>
  <w:style w:type="paragraph" w:styleId="Heading8">
    <w:name w:val="heading 8"/>
    <w:basedOn w:val="Normal"/>
    <w:next w:val="Normal"/>
    <w:qFormat/>
    <w:rsid w:val="0039160E"/>
    <w:pPr>
      <w:numPr>
        <w:ilvl w:val="7"/>
        <w:numId w:val="14"/>
      </w:numPr>
      <w:spacing w:before="240" w:after="60"/>
      <w:outlineLvl w:val="7"/>
    </w:pPr>
    <w:rPr>
      <w:rFonts w:ascii="Arial" w:hAnsi="Arial"/>
      <w:i/>
    </w:rPr>
  </w:style>
  <w:style w:type="paragraph" w:styleId="Heading9">
    <w:name w:val="heading 9"/>
    <w:basedOn w:val="Normal"/>
    <w:next w:val="Normal"/>
    <w:qFormat/>
    <w:rsid w:val="0039160E"/>
    <w:pPr>
      <w:numPr>
        <w:ilvl w:val="8"/>
        <w:numId w:val="14"/>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39160E"/>
    <w:pPr>
      <w:ind w:firstLine="0"/>
    </w:pPr>
  </w:style>
  <w:style w:type="paragraph" w:customStyle="1" w:styleId="kop1">
    <w:name w:val="kop 1"/>
    <w:aliases w:val="heading without number"/>
    <w:basedOn w:val="Normal"/>
    <w:next w:val="Firstparagraph"/>
    <w:rsid w:val="0039160E"/>
    <w:pPr>
      <w:keepNext/>
      <w:spacing w:before="480" w:after="240"/>
      <w:ind w:firstLine="0"/>
      <w:jc w:val="left"/>
    </w:pPr>
    <w:rPr>
      <w:caps/>
    </w:rPr>
  </w:style>
  <w:style w:type="paragraph" w:customStyle="1" w:styleId="Author">
    <w:name w:val="Author"/>
    <w:basedOn w:val="Firstparagraph"/>
    <w:next w:val="Affiliation"/>
    <w:link w:val="AuthorChar"/>
    <w:qFormat/>
    <w:rsid w:val="0039160E"/>
    <w:pPr>
      <w:suppressAutoHyphens/>
      <w:jc w:val="center"/>
    </w:pPr>
  </w:style>
  <w:style w:type="paragraph" w:customStyle="1" w:styleId="Affiliation">
    <w:name w:val="Affiliation"/>
    <w:basedOn w:val="Author"/>
    <w:next w:val="Author"/>
    <w:rsid w:val="0039160E"/>
    <w:pPr>
      <w:spacing w:after="100"/>
    </w:pPr>
    <w:rPr>
      <w:rFonts w:ascii="Times New Roman Italic" w:hAnsi="Times New Roman Italic"/>
      <w:i/>
    </w:rPr>
  </w:style>
  <w:style w:type="paragraph" w:styleId="FootnoteText">
    <w:name w:val="footnote text"/>
    <w:basedOn w:val="Normal"/>
    <w:semiHidden/>
    <w:rsid w:val="0039160E"/>
  </w:style>
  <w:style w:type="paragraph" w:styleId="Title">
    <w:name w:val="Title"/>
    <w:basedOn w:val="Normal"/>
    <w:link w:val="TitleChar"/>
    <w:qFormat/>
    <w:rsid w:val="0039160E"/>
    <w:pPr>
      <w:suppressAutoHyphens/>
      <w:spacing w:before="240" w:after="60"/>
      <w:ind w:firstLine="0"/>
      <w:jc w:val="center"/>
    </w:pPr>
    <w:rPr>
      <w:sz w:val="40"/>
      <w:szCs w:val="40"/>
    </w:rPr>
  </w:style>
  <w:style w:type="paragraph" w:customStyle="1" w:styleId="Referencetext">
    <w:name w:val="Reference text"/>
    <w:basedOn w:val="Smallsize"/>
    <w:rsid w:val="0039160E"/>
    <w:pPr>
      <w:spacing w:line="240" w:lineRule="auto"/>
      <w:ind w:left="227" w:hanging="227"/>
    </w:pPr>
    <w:rPr>
      <w:sz w:val="16"/>
      <w:szCs w:val="16"/>
    </w:rPr>
  </w:style>
  <w:style w:type="paragraph" w:customStyle="1" w:styleId="Smallsize">
    <w:name w:val="Small size"/>
    <w:basedOn w:val="Normal"/>
    <w:semiHidden/>
    <w:rsid w:val="0039160E"/>
    <w:pPr>
      <w:spacing w:line="220" w:lineRule="exact"/>
      <w:ind w:firstLine="0"/>
    </w:pPr>
  </w:style>
  <w:style w:type="paragraph" w:customStyle="1" w:styleId="Figure">
    <w:name w:val="Figure"/>
    <w:basedOn w:val="Firstparagraph"/>
    <w:next w:val="Figurecaption"/>
    <w:rsid w:val="0039160E"/>
    <w:pPr>
      <w:jc w:val="left"/>
    </w:pPr>
  </w:style>
  <w:style w:type="paragraph" w:customStyle="1" w:styleId="Figurecaption">
    <w:name w:val="Figure caption"/>
    <w:basedOn w:val="Smallsize"/>
    <w:next w:val="Normal"/>
    <w:rsid w:val="0039160E"/>
    <w:pPr>
      <w:spacing w:before="120" w:line="240" w:lineRule="auto"/>
      <w:jc w:val="left"/>
    </w:pPr>
    <w:rPr>
      <w:sz w:val="16"/>
      <w:szCs w:val="16"/>
    </w:rPr>
  </w:style>
  <w:style w:type="paragraph" w:customStyle="1" w:styleId="Formula">
    <w:name w:val="Formula"/>
    <w:basedOn w:val="Firstparagraph"/>
    <w:next w:val="Firstparagraph"/>
    <w:rsid w:val="0039160E"/>
    <w:pPr>
      <w:tabs>
        <w:tab w:val="right" w:pos="3969"/>
      </w:tabs>
      <w:spacing w:before="240" w:after="240"/>
      <w:jc w:val="left"/>
    </w:pPr>
  </w:style>
  <w:style w:type="numbering" w:styleId="1ai">
    <w:name w:val="Outline List 1"/>
    <w:basedOn w:val="NoList"/>
    <w:semiHidden/>
    <w:rsid w:val="0039160E"/>
    <w:pPr>
      <w:numPr>
        <w:numId w:val="2"/>
      </w:numPr>
    </w:pPr>
  </w:style>
  <w:style w:type="paragraph" w:customStyle="1" w:styleId="Tablecaption">
    <w:name w:val="Table caption"/>
    <w:basedOn w:val="Smallsize"/>
    <w:next w:val="Tablerule"/>
    <w:rsid w:val="0039160E"/>
    <w:pPr>
      <w:spacing w:after="120" w:line="240" w:lineRule="auto"/>
    </w:pPr>
    <w:rPr>
      <w:sz w:val="16"/>
      <w:szCs w:val="16"/>
    </w:rPr>
  </w:style>
  <w:style w:type="paragraph" w:customStyle="1" w:styleId="Tablerule">
    <w:name w:val="Table rule"/>
    <w:basedOn w:val="Smallsize"/>
    <w:next w:val="Tabletext"/>
    <w:rsid w:val="0039160E"/>
    <w:pPr>
      <w:spacing w:after="40" w:line="240" w:lineRule="auto"/>
      <w:jc w:val="left"/>
    </w:pPr>
    <w:rPr>
      <w:sz w:val="16"/>
      <w:szCs w:val="16"/>
    </w:rPr>
  </w:style>
  <w:style w:type="paragraph" w:customStyle="1" w:styleId="Tabletext">
    <w:name w:val="Table text"/>
    <w:basedOn w:val="Smallsize"/>
    <w:rsid w:val="0039160E"/>
    <w:pPr>
      <w:spacing w:line="240" w:lineRule="auto"/>
      <w:jc w:val="left"/>
    </w:pPr>
    <w:rPr>
      <w:sz w:val="16"/>
      <w:szCs w:val="16"/>
    </w:rPr>
  </w:style>
  <w:style w:type="paragraph" w:customStyle="1" w:styleId="Keywords">
    <w:name w:val="Keywords"/>
    <w:basedOn w:val="Normal"/>
    <w:next w:val="Normal"/>
    <w:rsid w:val="0039160E"/>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39160E"/>
  </w:style>
  <w:style w:type="table" w:styleId="Table3Deffects1">
    <w:name w:val="Table 3D effects 1"/>
    <w:basedOn w:val="TableNormal"/>
    <w:semiHidden/>
    <w:rsid w:val="0039160E"/>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60E"/>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60E"/>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39160E"/>
  </w:style>
  <w:style w:type="paragraph" w:styleId="EnvelopeAddress">
    <w:name w:val="envelope address"/>
    <w:basedOn w:val="Normal"/>
    <w:semiHidden/>
    <w:rsid w:val="0039160E"/>
    <w:pPr>
      <w:framePr w:w="7920" w:h="1980" w:hRule="exact" w:hSpace="141" w:wrap="auto" w:hAnchor="page" w:xAlign="center" w:yAlign="bottom"/>
      <w:ind w:left="2880"/>
    </w:pPr>
    <w:rPr>
      <w:rFonts w:ascii="Arial" w:hAnsi="Arial" w:cs="Arial"/>
      <w:szCs w:val="24"/>
    </w:rPr>
  </w:style>
  <w:style w:type="paragraph" w:styleId="Closing">
    <w:name w:val="Closing"/>
    <w:basedOn w:val="Normal"/>
    <w:semiHidden/>
    <w:rsid w:val="0039160E"/>
    <w:pPr>
      <w:ind w:left="4252"/>
    </w:pPr>
  </w:style>
  <w:style w:type="paragraph" w:styleId="EnvelopeReturn">
    <w:name w:val="envelope return"/>
    <w:basedOn w:val="Normal"/>
    <w:semiHidden/>
    <w:rsid w:val="0039160E"/>
    <w:rPr>
      <w:rFonts w:ascii="Arial" w:hAnsi="Arial" w:cs="Arial"/>
    </w:rPr>
  </w:style>
  <w:style w:type="numbering" w:styleId="ArticleSection">
    <w:name w:val="Outline List 3"/>
    <w:basedOn w:val="NoList"/>
    <w:semiHidden/>
    <w:rsid w:val="0039160E"/>
    <w:pPr>
      <w:numPr>
        <w:numId w:val="3"/>
      </w:numPr>
    </w:pPr>
  </w:style>
  <w:style w:type="paragraph" w:styleId="MessageHeader">
    <w:name w:val="Message Header"/>
    <w:basedOn w:val="Normal"/>
    <w:semiHidden/>
    <w:rsid w:val="0039160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BlockText">
    <w:name w:val="Block Text"/>
    <w:basedOn w:val="Normal"/>
    <w:semiHidden/>
    <w:rsid w:val="0039160E"/>
    <w:pPr>
      <w:spacing w:after="120"/>
      <w:ind w:left="1440" w:right="1440"/>
    </w:pPr>
  </w:style>
  <w:style w:type="paragraph" w:styleId="Date">
    <w:name w:val="Date"/>
    <w:basedOn w:val="Normal"/>
    <w:next w:val="Normal"/>
    <w:semiHidden/>
    <w:rsid w:val="0039160E"/>
  </w:style>
  <w:style w:type="table" w:styleId="TableSimple1">
    <w:name w:val="Table Simple 1"/>
    <w:basedOn w:val="TableNormal"/>
    <w:semiHidden/>
    <w:rsid w:val="0039160E"/>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60E"/>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39160E"/>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60E"/>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39160E"/>
  </w:style>
  <w:style w:type="character" w:styleId="FollowedHyperlink">
    <w:name w:val="FollowedHyperlink"/>
    <w:semiHidden/>
    <w:rsid w:val="0039160E"/>
    <w:rPr>
      <w:color w:val="800080"/>
      <w:u w:val="single"/>
    </w:rPr>
  </w:style>
  <w:style w:type="paragraph" w:styleId="Signature">
    <w:name w:val="Signature"/>
    <w:basedOn w:val="Normal"/>
    <w:semiHidden/>
    <w:rsid w:val="0039160E"/>
    <w:pPr>
      <w:ind w:left="4252"/>
    </w:pPr>
  </w:style>
  <w:style w:type="paragraph" w:styleId="HTMLPreformatted">
    <w:name w:val="HTML Preformatted"/>
    <w:basedOn w:val="Normal"/>
    <w:semiHidden/>
    <w:rsid w:val="0039160E"/>
    <w:rPr>
      <w:rFonts w:ascii="Courier New" w:hAnsi="Courier New" w:cs="Courier New"/>
    </w:rPr>
  </w:style>
  <w:style w:type="character" w:styleId="HTMLCode">
    <w:name w:val="HTML Code"/>
    <w:semiHidden/>
    <w:rsid w:val="0039160E"/>
    <w:rPr>
      <w:rFonts w:ascii="Courier New" w:hAnsi="Courier New" w:cs="Courier New"/>
      <w:sz w:val="20"/>
      <w:szCs w:val="20"/>
    </w:rPr>
  </w:style>
  <w:style w:type="character" w:styleId="HTMLDefinition">
    <w:name w:val="HTML Definition"/>
    <w:semiHidden/>
    <w:rsid w:val="0039160E"/>
    <w:rPr>
      <w:i/>
      <w:iCs/>
    </w:rPr>
  </w:style>
  <w:style w:type="character" w:styleId="HTMLVariable">
    <w:name w:val="HTML Variable"/>
    <w:semiHidden/>
    <w:rsid w:val="0039160E"/>
    <w:rPr>
      <w:i/>
      <w:iCs/>
    </w:rPr>
  </w:style>
  <w:style w:type="character" w:styleId="HTMLAcronym">
    <w:name w:val="HTML Acronym"/>
    <w:semiHidden/>
    <w:rsid w:val="0039160E"/>
  </w:style>
  <w:style w:type="paragraph" w:styleId="HTMLAddress">
    <w:name w:val="HTML Address"/>
    <w:basedOn w:val="Normal"/>
    <w:semiHidden/>
    <w:rsid w:val="0039160E"/>
    <w:rPr>
      <w:i/>
      <w:iCs/>
    </w:rPr>
  </w:style>
  <w:style w:type="character" w:styleId="HTMLCite">
    <w:name w:val="HTML Cite"/>
    <w:semiHidden/>
    <w:rsid w:val="0039160E"/>
    <w:rPr>
      <w:i/>
      <w:iCs/>
    </w:rPr>
  </w:style>
  <w:style w:type="character" w:styleId="HTMLTypewriter">
    <w:name w:val="HTML Typewriter"/>
    <w:semiHidden/>
    <w:rsid w:val="0039160E"/>
    <w:rPr>
      <w:rFonts w:ascii="Courier New" w:hAnsi="Courier New" w:cs="Courier New"/>
      <w:sz w:val="20"/>
      <w:szCs w:val="20"/>
    </w:rPr>
  </w:style>
  <w:style w:type="character" w:styleId="HTMLKeyboard">
    <w:name w:val="HTML Keyboard"/>
    <w:semiHidden/>
    <w:rsid w:val="0039160E"/>
    <w:rPr>
      <w:rFonts w:ascii="Courier New" w:hAnsi="Courier New" w:cs="Courier New"/>
      <w:sz w:val="20"/>
      <w:szCs w:val="20"/>
    </w:rPr>
  </w:style>
  <w:style w:type="character" w:styleId="HTMLSample">
    <w:name w:val="HTML Sample"/>
    <w:semiHidden/>
    <w:rsid w:val="0039160E"/>
    <w:rPr>
      <w:rFonts w:ascii="Courier New" w:hAnsi="Courier New" w:cs="Courier New"/>
    </w:rPr>
  </w:style>
  <w:style w:type="character" w:styleId="Hyperlink">
    <w:name w:val="Hyperlink"/>
    <w:semiHidden/>
    <w:rsid w:val="0039160E"/>
    <w:rPr>
      <w:color w:val="0000FF"/>
      <w:u w:val="single"/>
    </w:rPr>
  </w:style>
  <w:style w:type="table" w:styleId="TableClassic1">
    <w:name w:val="Table Classic 1"/>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60E"/>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60E"/>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60E"/>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60E"/>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60E"/>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39160E"/>
    <w:pPr>
      <w:tabs>
        <w:tab w:val="center" w:pos="4536"/>
        <w:tab w:val="right" w:pos="9072"/>
      </w:tabs>
    </w:pPr>
  </w:style>
  <w:style w:type="paragraph" w:styleId="List">
    <w:name w:val="List"/>
    <w:basedOn w:val="Normal"/>
    <w:semiHidden/>
    <w:rsid w:val="0039160E"/>
    <w:pPr>
      <w:ind w:left="283" w:hanging="283"/>
    </w:pPr>
  </w:style>
  <w:style w:type="paragraph" w:styleId="List2">
    <w:name w:val="List 2"/>
    <w:basedOn w:val="Normal"/>
    <w:semiHidden/>
    <w:rsid w:val="0039160E"/>
    <w:pPr>
      <w:ind w:left="566" w:hanging="283"/>
    </w:pPr>
  </w:style>
  <w:style w:type="paragraph" w:styleId="List3">
    <w:name w:val="List 3"/>
    <w:basedOn w:val="Normal"/>
    <w:semiHidden/>
    <w:rsid w:val="0039160E"/>
    <w:pPr>
      <w:ind w:left="849" w:hanging="283"/>
    </w:pPr>
  </w:style>
  <w:style w:type="paragraph" w:styleId="List4">
    <w:name w:val="List 4"/>
    <w:basedOn w:val="Normal"/>
    <w:semiHidden/>
    <w:rsid w:val="0039160E"/>
    <w:pPr>
      <w:ind w:left="1132" w:hanging="283"/>
    </w:pPr>
  </w:style>
  <w:style w:type="paragraph" w:styleId="List5">
    <w:name w:val="List 5"/>
    <w:basedOn w:val="Normal"/>
    <w:semiHidden/>
    <w:rsid w:val="0039160E"/>
    <w:pPr>
      <w:ind w:left="1415" w:hanging="283"/>
    </w:pPr>
  </w:style>
  <w:style w:type="paragraph" w:styleId="ListBullet">
    <w:name w:val="List Bullet"/>
    <w:basedOn w:val="Normal"/>
    <w:autoRedefine/>
    <w:semiHidden/>
    <w:rsid w:val="0039160E"/>
    <w:pPr>
      <w:numPr>
        <w:numId w:val="4"/>
      </w:numPr>
    </w:pPr>
  </w:style>
  <w:style w:type="paragraph" w:styleId="ListBullet2">
    <w:name w:val="List Bullet 2"/>
    <w:basedOn w:val="Normal"/>
    <w:autoRedefine/>
    <w:semiHidden/>
    <w:rsid w:val="0039160E"/>
    <w:pPr>
      <w:numPr>
        <w:numId w:val="5"/>
      </w:numPr>
    </w:pPr>
  </w:style>
  <w:style w:type="paragraph" w:styleId="ListBullet3">
    <w:name w:val="List Bullet 3"/>
    <w:basedOn w:val="Normal"/>
    <w:autoRedefine/>
    <w:semiHidden/>
    <w:rsid w:val="0039160E"/>
    <w:pPr>
      <w:numPr>
        <w:numId w:val="6"/>
      </w:numPr>
    </w:pPr>
  </w:style>
  <w:style w:type="paragraph" w:styleId="ListBullet4">
    <w:name w:val="List Bullet 4"/>
    <w:basedOn w:val="Normal"/>
    <w:autoRedefine/>
    <w:semiHidden/>
    <w:rsid w:val="0039160E"/>
    <w:pPr>
      <w:numPr>
        <w:numId w:val="7"/>
      </w:numPr>
    </w:pPr>
  </w:style>
  <w:style w:type="paragraph" w:styleId="ListBullet5">
    <w:name w:val="List Bullet 5"/>
    <w:basedOn w:val="Normal"/>
    <w:autoRedefine/>
    <w:semiHidden/>
    <w:rsid w:val="0039160E"/>
    <w:pPr>
      <w:numPr>
        <w:numId w:val="8"/>
      </w:numPr>
    </w:pPr>
  </w:style>
  <w:style w:type="paragraph" w:styleId="ListNumber">
    <w:name w:val="List Number"/>
    <w:basedOn w:val="Normal"/>
    <w:semiHidden/>
    <w:rsid w:val="0039160E"/>
    <w:pPr>
      <w:numPr>
        <w:numId w:val="9"/>
      </w:numPr>
    </w:pPr>
  </w:style>
  <w:style w:type="paragraph" w:styleId="ListNumber2">
    <w:name w:val="List Number 2"/>
    <w:basedOn w:val="Normal"/>
    <w:semiHidden/>
    <w:rsid w:val="0039160E"/>
    <w:pPr>
      <w:numPr>
        <w:numId w:val="10"/>
      </w:numPr>
    </w:pPr>
  </w:style>
  <w:style w:type="paragraph" w:styleId="ListNumber3">
    <w:name w:val="List Number 3"/>
    <w:basedOn w:val="Normal"/>
    <w:semiHidden/>
    <w:rsid w:val="0039160E"/>
    <w:pPr>
      <w:numPr>
        <w:numId w:val="11"/>
      </w:numPr>
    </w:pPr>
  </w:style>
  <w:style w:type="paragraph" w:styleId="ListNumber4">
    <w:name w:val="List Number 4"/>
    <w:basedOn w:val="Normal"/>
    <w:semiHidden/>
    <w:rsid w:val="0039160E"/>
    <w:pPr>
      <w:numPr>
        <w:numId w:val="12"/>
      </w:numPr>
    </w:pPr>
  </w:style>
  <w:style w:type="paragraph" w:styleId="ListNumber5">
    <w:name w:val="List Number 5"/>
    <w:basedOn w:val="Normal"/>
    <w:semiHidden/>
    <w:rsid w:val="0039160E"/>
    <w:pPr>
      <w:numPr>
        <w:numId w:val="13"/>
      </w:numPr>
    </w:pPr>
  </w:style>
  <w:style w:type="paragraph" w:styleId="ListContinue">
    <w:name w:val="List Continue"/>
    <w:basedOn w:val="Normal"/>
    <w:semiHidden/>
    <w:rsid w:val="0039160E"/>
    <w:pPr>
      <w:spacing w:after="120"/>
      <w:ind w:left="283"/>
    </w:pPr>
  </w:style>
  <w:style w:type="paragraph" w:styleId="ListContinue2">
    <w:name w:val="List Continue 2"/>
    <w:basedOn w:val="Normal"/>
    <w:semiHidden/>
    <w:rsid w:val="0039160E"/>
    <w:pPr>
      <w:spacing w:after="120"/>
      <w:ind w:left="566"/>
    </w:pPr>
  </w:style>
  <w:style w:type="paragraph" w:styleId="ListContinue3">
    <w:name w:val="List Continue 3"/>
    <w:basedOn w:val="Normal"/>
    <w:semiHidden/>
    <w:rsid w:val="0039160E"/>
    <w:pPr>
      <w:spacing w:after="120"/>
      <w:ind w:left="849"/>
    </w:pPr>
  </w:style>
  <w:style w:type="paragraph" w:styleId="ListContinue4">
    <w:name w:val="List Continue 4"/>
    <w:basedOn w:val="Normal"/>
    <w:semiHidden/>
    <w:rsid w:val="0039160E"/>
    <w:pPr>
      <w:spacing w:after="120"/>
      <w:ind w:left="1132"/>
    </w:pPr>
  </w:style>
  <w:style w:type="paragraph" w:styleId="ListContinue5">
    <w:name w:val="List Continue 5"/>
    <w:basedOn w:val="Normal"/>
    <w:semiHidden/>
    <w:rsid w:val="0039160E"/>
    <w:pPr>
      <w:spacing w:after="120"/>
      <w:ind w:left="1415"/>
    </w:pPr>
  </w:style>
  <w:style w:type="character" w:styleId="Emphasis">
    <w:name w:val="Emphasis"/>
    <w:qFormat/>
    <w:rsid w:val="0039160E"/>
    <w:rPr>
      <w:i/>
      <w:iCs/>
    </w:rPr>
  </w:style>
  <w:style w:type="paragraph" w:styleId="NormalWeb">
    <w:name w:val="Normal (Web)"/>
    <w:basedOn w:val="Normal"/>
    <w:semiHidden/>
    <w:rsid w:val="0039160E"/>
    <w:rPr>
      <w:szCs w:val="24"/>
    </w:rPr>
  </w:style>
  <w:style w:type="paragraph" w:styleId="NoteHeading">
    <w:name w:val="Note Heading"/>
    <w:basedOn w:val="Normal"/>
    <w:next w:val="Normal"/>
    <w:semiHidden/>
    <w:rsid w:val="0039160E"/>
  </w:style>
  <w:style w:type="character" w:styleId="PageNumber">
    <w:name w:val="page number"/>
    <w:semiHidden/>
    <w:rsid w:val="0039160E"/>
  </w:style>
  <w:style w:type="paragraph" w:styleId="BodyText">
    <w:name w:val="Body Text"/>
    <w:basedOn w:val="Normal"/>
    <w:semiHidden/>
    <w:rsid w:val="0039160E"/>
    <w:pPr>
      <w:spacing w:after="120"/>
    </w:pPr>
  </w:style>
  <w:style w:type="paragraph" w:styleId="BodyText2">
    <w:name w:val="Body Text 2"/>
    <w:basedOn w:val="Normal"/>
    <w:semiHidden/>
    <w:rsid w:val="0039160E"/>
    <w:pPr>
      <w:spacing w:after="120" w:line="480" w:lineRule="auto"/>
    </w:pPr>
  </w:style>
  <w:style w:type="paragraph" w:styleId="BodyText3">
    <w:name w:val="Body Text 3"/>
    <w:basedOn w:val="Normal"/>
    <w:semiHidden/>
    <w:rsid w:val="0039160E"/>
    <w:pPr>
      <w:spacing w:after="120"/>
    </w:pPr>
    <w:rPr>
      <w:sz w:val="16"/>
      <w:szCs w:val="16"/>
    </w:rPr>
  </w:style>
  <w:style w:type="paragraph" w:styleId="BodyTextFirstIndent">
    <w:name w:val="Body Text First Indent"/>
    <w:basedOn w:val="BodyText"/>
    <w:semiHidden/>
    <w:rsid w:val="0039160E"/>
    <w:pPr>
      <w:ind w:firstLine="210"/>
    </w:pPr>
  </w:style>
  <w:style w:type="paragraph" w:styleId="BodyTextIndent">
    <w:name w:val="Body Text Indent"/>
    <w:basedOn w:val="Normal"/>
    <w:semiHidden/>
    <w:rsid w:val="0039160E"/>
    <w:pPr>
      <w:spacing w:after="120"/>
      <w:ind w:left="283"/>
    </w:pPr>
  </w:style>
  <w:style w:type="paragraph" w:styleId="BodyTextFirstIndent2">
    <w:name w:val="Body Text First Indent 2"/>
    <w:basedOn w:val="BodyTextIndent"/>
    <w:semiHidden/>
    <w:rsid w:val="0039160E"/>
    <w:pPr>
      <w:ind w:firstLine="210"/>
    </w:pPr>
  </w:style>
  <w:style w:type="paragraph" w:styleId="BodyTextIndent2">
    <w:name w:val="Body Text Indent 2"/>
    <w:basedOn w:val="Normal"/>
    <w:semiHidden/>
    <w:rsid w:val="0039160E"/>
    <w:pPr>
      <w:spacing w:after="120" w:line="480" w:lineRule="auto"/>
      <w:ind w:left="283"/>
    </w:pPr>
  </w:style>
  <w:style w:type="paragraph" w:styleId="BodyTextIndent3">
    <w:name w:val="Body Text Indent 3"/>
    <w:basedOn w:val="Normal"/>
    <w:semiHidden/>
    <w:rsid w:val="0039160E"/>
    <w:pPr>
      <w:spacing w:after="120"/>
      <w:ind w:left="283"/>
    </w:pPr>
    <w:rPr>
      <w:sz w:val="16"/>
      <w:szCs w:val="16"/>
    </w:rPr>
  </w:style>
  <w:style w:type="table" w:styleId="TableProfessional">
    <w:name w:val="Table Professional"/>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39160E"/>
  </w:style>
  <w:style w:type="paragraph" w:styleId="NormalIndent">
    <w:name w:val="Normal Indent"/>
    <w:basedOn w:val="Normal"/>
    <w:semiHidden/>
    <w:rsid w:val="0039160E"/>
    <w:pPr>
      <w:ind w:left="708"/>
    </w:pPr>
  </w:style>
  <w:style w:type="paragraph" w:styleId="Subtitle">
    <w:name w:val="Subtitle"/>
    <w:basedOn w:val="Normal"/>
    <w:qFormat/>
    <w:rsid w:val="0039160E"/>
    <w:pPr>
      <w:spacing w:after="60"/>
      <w:jc w:val="center"/>
      <w:outlineLvl w:val="1"/>
    </w:pPr>
    <w:rPr>
      <w:rFonts w:ascii="Arial" w:hAnsi="Arial" w:cs="Arial"/>
      <w:szCs w:val="24"/>
    </w:rPr>
  </w:style>
  <w:style w:type="table" w:styleId="TableColumns1">
    <w:name w:val="Table Columns 1"/>
    <w:basedOn w:val="TableNormal"/>
    <w:semiHidden/>
    <w:rsid w:val="0039160E"/>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60E"/>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60E"/>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60E"/>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60E"/>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39160E"/>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60E"/>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60E"/>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60E"/>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60E"/>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60E"/>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60E"/>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60E"/>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60E"/>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39160E"/>
    <w:rPr>
      <w:rFonts w:ascii="Courier New" w:hAnsi="Courier New" w:cs="Courier New"/>
    </w:rPr>
  </w:style>
  <w:style w:type="table" w:styleId="TableSubtle1">
    <w:name w:val="Table Subtle 1"/>
    <w:basedOn w:val="TableNormal"/>
    <w:semiHidden/>
    <w:rsid w:val="0039160E"/>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60E"/>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39160E"/>
    <w:pPr>
      <w:tabs>
        <w:tab w:val="center" w:pos="4536"/>
        <w:tab w:val="right" w:pos="9072"/>
      </w:tabs>
    </w:pPr>
  </w:style>
  <w:style w:type="table" w:styleId="TableWeb1">
    <w:name w:val="Table Web 1"/>
    <w:basedOn w:val="TableNormal"/>
    <w:semiHidden/>
    <w:rsid w:val="0039160E"/>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60E"/>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60E"/>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39160E"/>
    <w:rPr>
      <w:b/>
      <w:bCs/>
    </w:rPr>
  </w:style>
  <w:style w:type="numbering" w:styleId="111111">
    <w:name w:val="Outline List 2"/>
    <w:basedOn w:val="NoList"/>
    <w:semiHidden/>
    <w:rsid w:val="0039160E"/>
    <w:pPr>
      <w:numPr>
        <w:numId w:val="1"/>
      </w:numPr>
    </w:pPr>
  </w:style>
  <w:style w:type="paragraph" w:customStyle="1" w:styleId="Titre">
    <w:name w:val="Titre"/>
    <w:basedOn w:val="Title"/>
    <w:rsid w:val="0039160E"/>
    <w:pPr>
      <w:spacing w:before="0" w:after="360"/>
    </w:pPr>
    <w:rPr>
      <w:sz w:val="32"/>
      <w:szCs w:val="32"/>
    </w:rPr>
  </w:style>
  <w:style w:type="paragraph" w:customStyle="1" w:styleId="AbstractResumetext">
    <w:name w:val="Abstract/Resume text"/>
    <w:basedOn w:val="Normal"/>
    <w:autoRedefine/>
    <w:rsid w:val="0039160E"/>
    <w:pPr>
      <w:ind w:firstLine="0"/>
    </w:pPr>
    <w:rPr>
      <w:sz w:val="18"/>
      <w:szCs w:val="18"/>
      <w:lang w:val="fr-FR"/>
    </w:rPr>
  </w:style>
  <w:style w:type="paragraph" w:customStyle="1" w:styleId="abstractresumeheading">
    <w:name w:val="abstract/resume heading"/>
    <w:basedOn w:val="AbstractResumetext"/>
    <w:rsid w:val="0039160E"/>
    <w:pPr>
      <w:spacing w:after="120"/>
      <w:jc w:val="center"/>
    </w:pPr>
    <w:rPr>
      <w:sz w:val="16"/>
      <w:szCs w:val="16"/>
    </w:rPr>
  </w:style>
  <w:style w:type="character" w:styleId="FootnoteReference">
    <w:name w:val="footnote reference"/>
    <w:semiHidden/>
    <w:rsid w:val="0039160E"/>
    <w:rPr>
      <w:vertAlign w:val="superscript"/>
    </w:rPr>
  </w:style>
  <w:style w:type="character" w:customStyle="1" w:styleId="FootnoteChar">
    <w:name w:val="Footnote Char"/>
    <w:rsid w:val="0039160E"/>
    <w:rPr>
      <w:rFonts w:eastAsia="MS Mincho"/>
      <w:sz w:val="16"/>
      <w:szCs w:val="24"/>
      <w:lang w:val="en-US" w:eastAsia="ja-JP" w:bidi="ar-SA"/>
    </w:rPr>
  </w:style>
  <w:style w:type="paragraph" w:customStyle="1" w:styleId="NoindentNormal">
    <w:name w:val="NoindentNormal"/>
    <w:basedOn w:val="Normal"/>
    <w:next w:val="Normal"/>
    <w:rsid w:val="0039160E"/>
    <w:pPr>
      <w:ind w:firstLine="0"/>
    </w:pPr>
    <w:rPr>
      <w:rFonts w:eastAsia="MS Mincho"/>
      <w:szCs w:val="24"/>
      <w:lang w:eastAsia="ja-JP"/>
    </w:rPr>
  </w:style>
  <w:style w:type="paragraph" w:customStyle="1" w:styleId="Equation">
    <w:name w:val="Equation"/>
    <w:basedOn w:val="Normal"/>
    <w:rsid w:val="0039160E"/>
    <w:pPr>
      <w:tabs>
        <w:tab w:val="right" w:pos="3969"/>
      </w:tabs>
      <w:spacing w:before="240" w:after="240"/>
      <w:ind w:firstLine="0"/>
      <w:jc w:val="left"/>
    </w:pPr>
    <w:rPr>
      <w:rFonts w:eastAsia="MS Mincho"/>
      <w:lang w:eastAsia="ja-JP"/>
    </w:rPr>
  </w:style>
  <w:style w:type="paragraph" w:customStyle="1" w:styleId="References">
    <w:name w:val="References"/>
    <w:basedOn w:val="Normal"/>
    <w:rsid w:val="0039160E"/>
    <w:pPr>
      <w:numPr>
        <w:numId w:val="16"/>
      </w:numPr>
      <w:tabs>
        <w:tab w:val="left" w:pos="85"/>
      </w:tabs>
    </w:pPr>
    <w:rPr>
      <w:rFonts w:eastAsia="MS Mincho"/>
      <w:sz w:val="16"/>
      <w:szCs w:val="24"/>
      <w:lang w:eastAsia="ja-JP"/>
    </w:rPr>
  </w:style>
  <w:style w:type="paragraph" w:customStyle="1" w:styleId="CaptionLong">
    <w:name w:val="CaptionLong"/>
    <w:basedOn w:val="Normal"/>
    <w:rsid w:val="0039160E"/>
    <w:pPr>
      <w:spacing w:before="80" w:after="80"/>
      <w:ind w:firstLine="0"/>
    </w:pPr>
    <w:rPr>
      <w:rFonts w:eastAsia="MS Mincho"/>
      <w:sz w:val="16"/>
      <w:szCs w:val="24"/>
      <w:lang w:eastAsia="ja-JP"/>
    </w:rPr>
  </w:style>
  <w:style w:type="paragraph" w:customStyle="1" w:styleId="HeadingUnn1">
    <w:name w:val="HeadingUnn1"/>
    <w:basedOn w:val="Heading1"/>
    <w:next w:val="NoindentNormal"/>
    <w:rsid w:val="0039160E"/>
    <w:pPr>
      <w:numPr>
        <w:numId w:val="0"/>
      </w:numPr>
    </w:pPr>
    <w:rPr>
      <w:rFonts w:eastAsia="MS Mincho" w:cs="Arial"/>
      <w:kern w:val="32"/>
      <w:lang w:eastAsia="ja-JP"/>
    </w:rPr>
  </w:style>
  <w:style w:type="paragraph" w:customStyle="1" w:styleId="CaptionShort">
    <w:name w:val="CaptionShort"/>
    <w:basedOn w:val="Normal"/>
    <w:rsid w:val="0039160E"/>
    <w:pPr>
      <w:spacing w:before="80" w:after="80"/>
      <w:ind w:firstLine="0"/>
      <w:jc w:val="left"/>
    </w:pPr>
    <w:rPr>
      <w:rFonts w:eastAsia="MS Mincho"/>
      <w:sz w:val="16"/>
      <w:szCs w:val="24"/>
      <w:lang w:eastAsia="ja-JP"/>
    </w:rPr>
  </w:style>
  <w:style w:type="paragraph" w:customStyle="1" w:styleId="Listbul">
    <w:name w:val="Listbul"/>
    <w:basedOn w:val="Normal"/>
    <w:rsid w:val="0039160E"/>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39160E"/>
    <w:rPr>
      <w:vanish w:val="0"/>
      <w:color w:val="FF0000"/>
    </w:rPr>
  </w:style>
  <w:style w:type="paragraph" w:styleId="BalloonText">
    <w:name w:val="Balloon Text"/>
    <w:basedOn w:val="Normal"/>
    <w:link w:val="BalloonTextChar"/>
    <w:rsid w:val="0039160E"/>
    <w:rPr>
      <w:rFonts w:ascii="Tahoma" w:hAnsi="Tahoma" w:cs="Tahoma"/>
      <w:sz w:val="16"/>
      <w:szCs w:val="16"/>
    </w:rPr>
  </w:style>
  <w:style w:type="character" w:customStyle="1" w:styleId="BalloonTextChar">
    <w:name w:val="Balloon Text Char"/>
    <w:link w:val="BalloonText"/>
    <w:rsid w:val="0039160E"/>
    <w:rPr>
      <w:rFonts w:ascii="Tahoma" w:hAnsi="Tahoma" w:cs="Tahoma"/>
      <w:sz w:val="16"/>
      <w:szCs w:val="16"/>
      <w:lang w:val="en-US" w:eastAsia="nl-NL"/>
    </w:rPr>
  </w:style>
  <w:style w:type="paragraph" w:customStyle="1" w:styleId="Default">
    <w:name w:val="Default"/>
    <w:rsid w:val="00CE2840"/>
    <w:pPr>
      <w:autoSpaceDE w:val="0"/>
      <w:autoSpaceDN w:val="0"/>
      <w:adjustRightInd w:val="0"/>
    </w:pPr>
    <w:rPr>
      <w:color w:val="000000"/>
      <w:sz w:val="24"/>
      <w:szCs w:val="24"/>
      <w:lang w:val="is-IS"/>
    </w:rPr>
  </w:style>
  <w:style w:type="character" w:customStyle="1" w:styleId="FooterChar">
    <w:name w:val="Footer Char"/>
    <w:basedOn w:val="DefaultParagraphFont"/>
    <w:link w:val="Footer"/>
    <w:uiPriority w:val="99"/>
    <w:rsid w:val="00274DE5"/>
    <w:rPr>
      <w:noProof/>
      <w:lang w:val="is-IS" w:eastAsia="nl-NL"/>
    </w:rPr>
  </w:style>
  <w:style w:type="character" w:customStyle="1" w:styleId="AuthorChar">
    <w:name w:val="Author Char"/>
    <w:basedOn w:val="DefaultParagraphFont"/>
    <w:link w:val="Author"/>
    <w:rsid w:val="00E369B6"/>
    <w:rPr>
      <w:noProof/>
      <w:lang w:val="is-IS" w:eastAsia="nl-NL"/>
    </w:rPr>
  </w:style>
  <w:style w:type="character" w:customStyle="1" w:styleId="TitleChar">
    <w:name w:val="Title Char"/>
    <w:basedOn w:val="DefaultParagraphFont"/>
    <w:link w:val="Title"/>
    <w:rsid w:val="00902A63"/>
    <w:rPr>
      <w:noProof/>
      <w:sz w:val="40"/>
      <w:szCs w:val="40"/>
      <w:lang w:val="is-IS" w:eastAsia="nl-NL"/>
    </w:rPr>
  </w:style>
  <w:style w:type="paragraph" w:styleId="Caption">
    <w:name w:val="caption"/>
    <w:basedOn w:val="Normal"/>
    <w:next w:val="Normal"/>
    <w:autoRedefine/>
    <w:qFormat/>
    <w:rsid w:val="00D11231"/>
    <w:pPr>
      <w:ind w:firstLine="0"/>
      <w:jc w:val="left"/>
    </w:pPr>
    <w:rPr>
      <w:bCs/>
      <w:i/>
      <w:noProof w:val="0"/>
      <w:sz w:val="20"/>
      <w:lang w:val="en-GB" w:eastAsia="da-DK"/>
    </w:rPr>
  </w:style>
  <w:style w:type="paragraph" w:customStyle="1" w:styleId="artikeltekst">
    <w:name w:val="artikel tekst"/>
    <w:basedOn w:val="Normal"/>
    <w:link w:val="artikeltekstChar"/>
    <w:autoRedefine/>
    <w:rsid w:val="000332A3"/>
    <w:pPr>
      <w:tabs>
        <w:tab w:val="right" w:pos="4395"/>
      </w:tabs>
      <w:ind w:left="284" w:firstLine="0"/>
    </w:pPr>
    <w:rPr>
      <w:noProof w:val="0"/>
      <w:sz w:val="24"/>
      <w:lang w:val="en-GB" w:eastAsia="da-DK"/>
    </w:rPr>
  </w:style>
  <w:style w:type="character" w:customStyle="1" w:styleId="artikeltekstChar">
    <w:name w:val="artikel tekst Char"/>
    <w:link w:val="artikeltekst"/>
    <w:rsid w:val="000332A3"/>
    <w:rPr>
      <w:sz w:val="24"/>
      <w:lang w:eastAsia="da-DK"/>
    </w:rPr>
  </w:style>
  <w:style w:type="paragraph" w:customStyle="1" w:styleId="Table">
    <w:name w:val="Table"/>
    <w:basedOn w:val="Normal"/>
    <w:link w:val="TableChar"/>
    <w:qFormat/>
    <w:rsid w:val="000332A3"/>
    <w:pPr>
      <w:tabs>
        <w:tab w:val="left" w:pos="425"/>
      </w:tabs>
      <w:ind w:firstLine="284"/>
    </w:pPr>
    <w:rPr>
      <w:rFonts w:ascii="Arial" w:hAnsi="Arial" w:cs="Arial"/>
      <w:noProof w:val="0"/>
      <w:sz w:val="20"/>
      <w:lang w:val="en-GB" w:eastAsia="da-DK"/>
    </w:rPr>
  </w:style>
  <w:style w:type="character" w:customStyle="1" w:styleId="TableChar">
    <w:name w:val="Table Char"/>
    <w:link w:val="Table"/>
    <w:rsid w:val="000332A3"/>
    <w:rPr>
      <w:rFonts w:ascii="Arial" w:hAnsi="Arial" w:cs="Arial"/>
      <w:lang w:eastAsia="da-DK"/>
    </w:rPr>
  </w:style>
  <w:style w:type="paragraph" w:styleId="ListParagraph">
    <w:name w:val="List Paragraph"/>
    <w:basedOn w:val="Normal"/>
    <w:uiPriority w:val="34"/>
    <w:qFormat/>
    <w:rsid w:val="00D51901"/>
    <w:pPr>
      <w:spacing w:after="160" w:line="259" w:lineRule="auto"/>
      <w:ind w:left="720" w:firstLine="0"/>
      <w:contextualSpacing/>
      <w:jc w:val="left"/>
    </w:pPr>
    <w:rPr>
      <w:rFonts w:asciiTheme="minorHAnsi" w:eastAsiaTheme="minorHAnsi" w:hAnsiTheme="minorHAnsi" w:cstheme="minorBidi"/>
      <w:szCs w:val="22"/>
      <w:lang w:eastAsia="en-US"/>
    </w:rPr>
  </w:style>
  <w:style w:type="paragraph" w:styleId="NoSpacing">
    <w:name w:val="No Spacing"/>
    <w:uiPriority w:val="1"/>
    <w:qFormat/>
    <w:rsid w:val="00C226CF"/>
    <w:pPr>
      <w:ind w:firstLine="227"/>
      <w:jc w:val="both"/>
    </w:pPr>
    <w:rPr>
      <w:noProof/>
      <w:sz w:val="22"/>
      <w:lang w:val="is-IS" w:eastAsia="nl-NL"/>
    </w:rPr>
  </w:style>
  <w:style w:type="table" w:customStyle="1" w:styleId="ListTable5Dark1">
    <w:name w:val="List Table 5 Dark1"/>
    <w:basedOn w:val="TableNormal"/>
    <w:uiPriority w:val="50"/>
    <w:rsid w:val="004C20B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21">
    <w:name w:val="Plain Table 21"/>
    <w:basedOn w:val="TableNormal"/>
    <w:uiPriority w:val="42"/>
    <w:rsid w:val="004C20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D915E5"/>
    <w:rPr>
      <w:sz w:val="16"/>
      <w:szCs w:val="16"/>
    </w:rPr>
  </w:style>
  <w:style w:type="paragraph" w:styleId="CommentText">
    <w:name w:val="annotation text"/>
    <w:basedOn w:val="Normal"/>
    <w:link w:val="CommentTextChar"/>
    <w:semiHidden/>
    <w:unhideWhenUsed/>
    <w:rsid w:val="00D915E5"/>
    <w:rPr>
      <w:sz w:val="20"/>
    </w:rPr>
  </w:style>
  <w:style w:type="character" w:customStyle="1" w:styleId="CommentTextChar">
    <w:name w:val="Comment Text Char"/>
    <w:basedOn w:val="DefaultParagraphFont"/>
    <w:link w:val="CommentText"/>
    <w:semiHidden/>
    <w:rsid w:val="00D915E5"/>
    <w:rPr>
      <w:noProof/>
      <w:lang w:val="is-I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09751">
      <w:bodyDiv w:val="1"/>
      <w:marLeft w:val="0"/>
      <w:marRight w:val="0"/>
      <w:marTop w:val="0"/>
      <w:marBottom w:val="0"/>
      <w:divBdr>
        <w:top w:val="none" w:sz="0" w:space="0" w:color="auto"/>
        <w:left w:val="none" w:sz="0" w:space="0" w:color="auto"/>
        <w:bottom w:val="none" w:sz="0" w:space="0" w:color="auto"/>
        <w:right w:val="none" w:sz="0" w:space="0" w:color="auto"/>
      </w:divBdr>
    </w:div>
    <w:div w:id="28273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vin.Jamieson\Desktop\sample_conf_proc_template_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EDE72-B0E9-4487-8945-A9E051B9D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sample_conf_proc_template_rev</Template>
  <TotalTime>257</TotalTime>
  <Pages>1</Pages>
  <Words>2381</Words>
  <Characters>13573</Characters>
  <Application>Microsoft Office Word</Application>
  <DocSecurity>0</DocSecurity>
  <Lines>113</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two-column lay out Millpress</vt:lpstr>
    </vt:vector>
  </TitlesOfParts>
  <Manager/>
  <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Haraldur Sigursteinsson</cp:lastModifiedBy>
  <cp:revision>38</cp:revision>
  <cp:lastPrinted>2019-09-03T23:10:00Z</cp:lastPrinted>
  <dcterms:created xsi:type="dcterms:W3CDTF">2018-10-14T23:59:00Z</dcterms:created>
  <dcterms:modified xsi:type="dcterms:W3CDTF">2019-09-03T23:11:00Z</dcterms:modified>
</cp:coreProperties>
</file>